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</w:pPr>
      <w:r>
        <w:rPr>
          <w:rFonts w:cs="Arial" w:ascii="Arial" w:hAnsi="Arial"/>
          <w:lang w:val="el-GR"/>
        </w:rPr>
        <w:t xml:space="preserve">ΠΑΡΑΡΤΗΜΑ </w:t>
      </w:r>
      <w:r>
        <w:rPr>
          <w:rFonts w:cs="Arial" w:ascii="Arial" w:hAnsi="Arial"/>
          <w:lang w:val="el-GR"/>
        </w:rPr>
        <w:t xml:space="preserve">Β     </w:t>
      </w:r>
      <w:r>
        <w:rPr>
          <w:rFonts w:cs="Arial" w:ascii="Arial" w:hAnsi="Arial"/>
          <w:b/>
          <w:bCs/>
          <w:lang w:val="el-GR"/>
        </w:rPr>
        <w:t>ΕΝΤΥΠΟ ΠΡΟΣΦΟΡΑΣ</w:t>
      </w:r>
      <w:r/>
    </w:p>
    <w:p>
      <w:pPr>
        <w:pStyle w:val="Normal"/>
        <w:shd w:fill="FFFFFF" w:val="clear"/>
        <w:rPr>
          <w:rFonts w:ascii="Arial" w:hAnsi="Arial" w:cs="Arial"/>
          <w:lang w:val="el-GR" w:eastAsia="zxx" w:bidi="zxx"/>
        </w:rPr>
      </w:pPr>
      <w:r>
        <w:rPr>
          <w:rFonts w:cs="Arial" w:ascii="Arial" w:hAnsi="Arial"/>
          <w:lang w:val="el-GR"/>
        </w:rPr>
      </w:r>
      <w:r/>
    </w:p>
    <w:p>
      <w:pPr>
        <w:pStyle w:val="Style12"/>
        <w:autoSpaceDE w:val="false"/>
        <w:bidi w:val="0"/>
        <w:jc w:val="left"/>
      </w:pPr>
      <w:r>
        <w:rPr>
          <w:rFonts w:eastAsia="Arial" w:cs="Arial" w:ascii="Arial" w:hAnsi="Arial"/>
          <w:b/>
          <w:bCs/>
          <w:sz w:val="22"/>
          <w:lang w:eastAsia="zh-CN"/>
        </w:rPr>
        <w:t xml:space="preserve">ΟΜΑΔΑ  Α(Διάφορα είδη εξοπλισμού κηπουρικής ) 16160000-4 </w:t>
      </w:r>
      <w:r>
        <w:rPr>
          <w:rFonts w:eastAsia="Arial" w:cs="Arial" w:ascii="Arial" w:hAnsi="Arial"/>
          <w:b/>
          <w:bCs/>
          <w:sz w:val="22"/>
          <w:lang w:val="en-US" w:eastAsia="zh-CN"/>
        </w:rPr>
        <w:t>CPV</w:t>
      </w:r>
      <w:r/>
    </w:p>
    <w:tbl>
      <w:tblPr>
        <w:tblW w:w="9636" w:type="dxa"/>
        <w:jc w:val="left"/>
        <w:tblInd w:w="-4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428"/>
        <w:gridCol w:w="1464"/>
        <w:gridCol w:w="972"/>
        <w:gridCol w:w="1356"/>
        <w:gridCol w:w="1416"/>
      </w:tblGrid>
      <w:tr>
        <w:trPr/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ΕΙΔΟΣ</w:t>
            </w:r>
            <w:r/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ΜΜ</w:t>
            </w:r>
            <w:r/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ΠΟΣΟΤΗΤΑ</w:t>
            </w:r>
            <w:r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ΤΙΜΗ ΑΝΑ ΤΕΜΑΧΙΟ 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ΧΩΡΙΣ ΦΠΑ</w:t>
            </w:r>
            <w:r/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ΣΥΝΟΛΟ</w:t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Λουκέτα με πίρο χυτοσιδερένιο 90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5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Λουκέτα ορειχάλκινο με κλειδί μη αντιγραφόμενο 70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7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Λουκέτα χυτοσιδερένιο 60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με κλειδί μη αντιγραφόμενο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Αφαλός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κλειδαριάς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 62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οριζόντιας υποδοχής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Αφαλός κλειδαριάς 67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οριζόντιας υποδοχής 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Ελαστικό καροτσιού οικοδομής συμπαγές 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Ταμπελάκια κλειδιών πολύχρωμα 12 τεμαχίων 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Τεμ (συσκευασία) 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Ταινίες προειδοποίησης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80m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m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x90m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150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Σχοινί ρυμούλκησης 14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mm 2000 kg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Σχοινί διαμέτρου 3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100μέτρα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Τεμ ( καρούλι των 20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m)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Ατσαλόκαρφα 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10 cm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(1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κουτί )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Πινέλα με σκληρή τρίχα 4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cm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9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Πινέλα με σκληρή τρίχα 7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cm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Λίμες αλυσοπρίονου  λεπτές 5/32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Λίμες αλυσοπρίονου μεσαίες 3/16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Λίμες αλυσσοπρίονου χονδρές 7/32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Ναυλον πάχους 1,5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 xml:space="preserve">mm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5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mx15m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τεμ(κιλά)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20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Σιλικόνη πολυρουεθάνης 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Διογκωτικό υλικό ελαστικών 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Μπαταρία επικαθήμενου χλοοκοπτικού 12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V24A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Κεφαλή μεσινέζας αυτόματη τύπου </w:t>
            </w: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  <w:t>Stihl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3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Πράσινο αντιανεμικό δίχτυ ισχύος ρολό των 50μέτρων πλάτους 5 μέτρων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 xml:space="preserve">3 ρολλά 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Πράσινο αντιανεμικό δίχτυ ισχύος σε ρολό των 50 μέτρων πλάτους 1 μέτρο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2 ρολλά</w:t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ΚΑΘΑΡΗ ΑΞΙΑ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lang w:val="zxx" w:eastAsia="zxx" w:bidi="zxx"/>
              </w:rPr>
            </w:pPr>
            <w:r>
              <w:rPr/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ΦΠΑ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lang w:val="zxx" w:eastAsia="zxx" w:bidi="zxx"/>
              </w:rPr>
            </w:pPr>
            <w:r>
              <w:rPr/>
            </w:r>
            <w:r/>
          </w:p>
        </w:tc>
      </w:tr>
      <w:tr>
        <w:trPr/>
        <w:tc>
          <w:tcPr>
            <w:tcW w:w="44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146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n-US" w:eastAsia="zh-CN"/>
              </w:rPr>
            </w:r>
            <w:r/>
          </w:p>
        </w:tc>
        <w:tc>
          <w:tcPr>
            <w:tcW w:w="135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/>
              </w:rPr>
            </w:pPr>
            <w:r>
              <w:rPr/>
            </w:r>
            <w:r/>
          </w:p>
        </w:tc>
      </w:tr>
    </w:tbl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sz w:val="22"/>
          <w:lang w:eastAsia="zh-CN"/>
        </w:rPr>
      </w:r>
      <w:r/>
    </w:p>
    <w:p>
      <w:pPr>
        <w:pStyle w:val="Style12"/>
        <w:shd w:fill="FFFFFF" w:val="clear"/>
        <w:spacing w:before="0" w:after="0"/>
      </w:pPr>
      <w:r>
        <w:rPr>
          <w:rFonts w:eastAsia="Arial" w:cs="Arial" w:ascii="Arial" w:hAnsi="Arial"/>
          <w:b/>
          <w:bCs/>
          <w:sz w:val="22"/>
          <w:lang w:eastAsia="zh-CN"/>
        </w:rPr>
        <w:t xml:space="preserve">ΟΜΑΔΑ Β μέρη αλυσοπριόνων 42675100-9 </w:t>
      </w:r>
      <w:r>
        <w:rPr>
          <w:rFonts w:eastAsia="Arial" w:cs="Arial" w:ascii="Arial" w:hAnsi="Arial"/>
          <w:b/>
          <w:bCs/>
          <w:sz w:val="22"/>
          <w:lang w:val="en-US" w:eastAsia="zh-CN"/>
        </w:rPr>
        <w:t>CPV</w:t>
      </w:r>
      <w:r/>
    </w:p>
    <w:tbl>
      <w:tblPr>
        <w:tblW w:w="9756" w:type="dxa"/>
        <w:jc w:val="left"/>
        <w:tblInd w:w="38" w:type="dxa"/>
        <w:tblBorders>
          <w:top w:val="single" w:sz="6" w:space="0" w:color="000001"/>
          <w:left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092"/>
        <w:gridCol w:w="1312"/>
        <w:gridCol w:w="1172"/>
        <w:gridCol w:w="1416"/>
        <w:gridCol w:w="1612"/>
        <w:gridCol w:w="60"/>
        <w:gridCol w:w="92"/>
      </w:tblGrid>
      <w:tr>
        <w:trPr/>
        <w:tc>
          <w:tcPr>
            <w:tcW w:w="409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ΕΙΔΟΣ</w:t>
            </w:r>
            <w:r/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ΜΜ</w:t>
            </w:r>
            <w:r/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ΠΟΣΟΤΗΤΑ</w:t>
            </w:r>
            <w:r/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ΤΙΜΗ ΑΝΑ ΤΕΜΑΧΙΟ </w:t>
            </w:r>
            <w:bookmarkStart w:id="0" w:name="__DdeLink__783_701202002"/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ΧΩΡΙΣ</w:t>
            </w:r>
            <w:bookmarkEnd w:id="0"/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 ΦΠΑ</w:t>
            </w:r>
            <w:r/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60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2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spacing w:before="0" w:after="283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</w:r>
            <w:r/>
          </w:p>
        </w:tc>
      </w:tr>
      <w:tr>
        <w:trPr>
          <w:trHeight w:val="1103" w:hRule="atLeast"/>
        </w:trPr>
        <w:tc>
          <w:tcPr>
            <w:tcW w:w="409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Αλυσίδα αλυσοπρίονου 4000 γλώσσες</w:t>
            </w:r>
            <w:r/>
          </w:p>
        </w:tc>
        <w:tc>
          <w:tcPr>
            <w:tcW w:w="131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τεμ(γλώσσα)</w:t>
            </w:r>
            <w:r/>
          </w:p>
        </w:tc>
        <w:tc>
          <w:tcPr>
            <w:tcW w:w="117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4000</w:t>
            </w:r>
            <w:r/>
          </w:p>
        </w:tc>
        <w:tc>
          <w:tcPr>
            <w:tcW w:w="1416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64" w:type="dxa"/>
            <w:gridSpan w:val="3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09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ΚΑΘΑΡΗ ΑΞΙΑ</w:t>
            </w:r>
            <w:r/>
          </w:p>
        </w:tc>
        <w:tc>
          <w:tcPr>
            <w:tcW w:w="131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17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64" w:type="dxa"/>
            <w:gridSpan w:val="3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09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ΦΠΑ</w:t>
            </w:r>
            <w:r/>
          </w:p>
        </w:tc>
        <w:tc>
          <w:tcPr>
            <w:tcW w:w="131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172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64" w:type="dxa"/>
            <w:gridSpan w:val="3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409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131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17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416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64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lef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</w:r>
            <w:r/>
          </w:p>
        </w:tc>
      </w:tr>
    </w:tbl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Normal"/>
        <w:shd w:fill="FFFFFF" w:val="clear"/>
        <w:spacing w:before="0" w:after="0"/>
        <w:rPr>
          <w:sz w:val="22"/>
          <w:sz w:val="22"/>
          <w:rFonts w:ascii="Arial" w:hAnsi="Arial" w:eastAsia="Arial" w:cs="Arial"/>
          <w:lang w:val="ar-SA" w:eastAsia="zh-CN" w:bidi="zxx"/>
        </w:rPr>
      </w:pPr>
      <w:r>
        <w:rPr>
          <w:rFonts w:eastAsia="Arial" w:cs="Arial" w:ascii="Arial" w:hAnsi="Arial"/>
          <w:sz w:val="22"/>
          <w:lang w:val="ar-SA" w:eastAsia="zh-CN"/>
        </w:rPr>
      </w:r>
      <w:r/>
    </w:p>
    <w:p>
      <w:pPr>
        <w:pStyle w:val="Style12"/>
        <w:shd w:fill="FFFFFF" w:val="clear"/>
        <w:spacing w:before="0" w:after="0"/>
      </w:pPr>
      <w:r>
        <w:rPr>
          <w:rFonts w:eastAsia="Arial" w:cs="Arial" w:ascii="Arial" w:hAnsi="Arial"/>
          <w:b/>
          <w:bCs/>
          <w:sz w:val="22"/>
          <w:lang w:eastAsia="zh-CN"/>
        </w:rPr>
        <w:t>ΟΜΑΔΑ Γ Μέρη εξοπλισμού ανύψωσης και διακίνησης υλικών</w:t>
      </w:r>
      <w:r>
        <w:rPr>
          <w:rFonts w:eastAsia="Arial" w:cs="Arial" w:ascii="Arial" w:hAnsi="Arial"/>
          <w:b/>
          <w:bCs/>
          <w:sz w:val="22"/>
          <w:lang w:val="en-US" w:eastAsia="zh-CN"/>
        </w:rPr>
        <w:t xml:space="preserve"> CPV 4241900-6</w:t>
      </w:r>
      <w:r/>
    </w:p>
    <w:tbl>
      <w:tblPr>
        <w:tblW w:w="9667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695"/>
        <w:gridCol w:w="1709"/>
        <w:gridCol w:w="962"/>
        <w:gridCol w:w="1588"/>
        <w:gridCol w:w="1600"/>
        <w:gridCol w:w="48"/>
        <w:gridCol w:w="65"/>
      </w:tblGrid>
      <w:tr>
        <w:trPr/>
        <w:tc>
          <w:tcPr>
            <w:tcW w:w="3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ΕΙΔΟΣ</w:t>
            </w:r>
            <w:r/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ΜΜ</w:t>
            </w:r>
            <w:r/>
          </w:p>
        </w:tc>
        <w:tc>
          <w:tcPr>
            <w:tcW w:w="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ΠΟΣΟΤΗΤΑ</w:t>
            </w:r>
            <w:r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ΤΙΜΗ ΑΝΑ ΤΕΜΑΧΙΟ 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ΧΩΡΙΣ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 xml:space="preserve"> ΦΠΑ</w:t>
            </w:r>
            <w:r/>
          </w:p>
        </w:tc>
        <w:tc>
          <w:tcPr>
            <w:tcW w:w="1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b/>
                <w:sz w:val="22"/>
                <w:b/>
                <w:bCs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Ιμάντας ανύψωσης φορτίου σαμπάνι μήκους 6 μ πλάτους 90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 xml:space="preserve">mm-3.000 tn 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Β90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Τεμ 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4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n-US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Κρίκος  ανύψωσης φορτίου ατσάλινος με σκουλ. ΕΤ-ΑΚΟ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¾ (26/100X265)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 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Αλυσίδα ανύψωσης φορτίου ατσάλινη ΕΤ Φ10χ30 βάρους ανύψωσης 3150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kg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Τεμ ( δύο τμήματα των 3 μέτρων) 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2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Γάντζος αλυσίδας ανύψωσης ατσάλινης μειωτήρας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CRC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10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Συνδετήρας αλυσίδας ανύψωσης ατσάλινης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ET-VS 10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(Φ11/24Χ68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Ναυτικό κλειδί Ω βίδα και παξιμάδι 16 (19)3,25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tn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Τεμ 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4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Σπειράλ αέρος βαρέου τύπου διατομής  εσωτερικό εξωτερικό  8χ10 μήκους 15 μέτρων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Πιστόλι λαστίχου φουσκώματος 25 </w:t>
            </w:r>
            <w:r>
              <w:rPr>
                <w:rFonts w:eastAsia="Arial" w:cs="Arial" w:ascii="Arial" w:hAnsi="Arial"/>
                <w:color w:val="000000"/>
                <w:sz w:val="22"/>
                <w:lang w:val="en-US" w:eastAsia="zh-CN"/>
              </w:rPr>
              <w:t>G/</w:t>
            </w: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60 Μεταλλικό 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Ταχυσύνδεσμος με ουρά &amp; ελατήριο 8χ10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 xml:space="preserve">Ταχυσύνδεσμος με ουρά &amp; ελατήριο 8χ10 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Τεμ</w:t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  <w:t>1</w:t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ΚΑΘΑΡΗ ΑΞΙΑ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/>
              </w:rPr>
            </w:pPr>
            <w:r>
              <w:rPr/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ΦΠΑ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lang w:val="zxx" w:eastAsia="zxx" w:bidi="zxx"/>
              </w:rPr>
            </w:pPr>
            <w:r>
              <w:rPr/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pacing w:before="0" w:after="283"/>
              <w:jc w:val="right"/>
              <w:rPr>
                <w:sz w:val="22"/>
                <w:b w:val="false"/>
                <w:sz w:val="22"/>
                <w:b w:val="false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lang w:val="el-GR" w:eastAsia="zh-CN"/>
              </w:rPr>
              <w:t>ΣΥΝΟΛΟ</w:t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lang w:val="zxx" w:eastAsia="zxx" w:bidi="zxx"/>
              </w:rPr>
            </w:pPr>
            <w:r>
              <w:rPr/>
            </w:r>
            <w:r/>
          </w:p>
        </w:tc>
      </w:tr>
      <w:tr>
        <w:trPr/>
        <w:tc>
          <w:tcPr>
            <w:tcW w:w="3695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0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96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58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snapToGrid w:val="false"/>
              <w:jc w:val="left"/>
              <w:rPr>
                <w:sz w:val="22"/>
                <w:sz w:val="22"/>
                <w:rFonts w:ascii="Arial" w:hAnsi="Arial" w:eastAsia="Arial" w:cs="Arial"/>
                <w:color w:val="000000"/>
                <w:lang w:val="el-GR" w:eastAsia="zh-CN" w:bidi="zxx"/>
              </w:rPr>
            </w:pPr>
            <w:r>
              <w:rPr>
                <w:rFonts w:eastAsia="Arial" w:cs="Arial" w:ascii="Arial" w:hAnsi="Arial"/>
                <w:color w:val="000000"/>
                <w:sz w:val="22"/>
                <w:lang w:val="el-GR" w:eastAsia="zh-CN"/>
              </w:rPr>
            </w:r>
            <w:r/>
          </w:p>
        </w:tc>
        <w:tc>
          <w:tcPr>
            <w:tcW w:w="1713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Style16"/>
              <w:widowControl/>
              <w:jc w:val="left"/>
              <w:rPr>
                <w:lang w:val="zxx" w:eastAsia="zxx" w:bidi="zxx"/>
              </w:rPr>
            </w:pPr>
            <w:r>
              <w:rPr/>
            </w:r>
            <w:r/>
          </w:p>
        </w:tc>
      </w:tr>
    </w:tbl>
    <w:p>
      <w:pPr>
        <w:pStyle w:val="Style12"/>
        <w:shd w:fill="FFFFFF" w:val="clear"/>
        <w:spacing w:before="0" w:after="0"/>
        <w:rPr>
          <w:sz w:val="22"/>
          <w:b w:val="false"/>
          <w:sz w:val="22"/>
          <w:b w:val="false"/>
          <w:rFonts w:ascii="Arial" w:hAnsi="Arial" w:eastAsia="Arial" w:cs="Arial"/>
          <w:lang w:val="zxx" w:eastAsia="zh-CN" w:bidi="zxx"/>
        </w:rPr>
      </w:pPr>
      <w:r>
        <w:rPr>
          <w:rFonts w:eastAsia="Arial" w:cs="Arial" w:ascii="Arial" w:hAnsi="Arial"/>
          <w:b w:val="false"/>
          <w:sz w:val="22"/>
          <w:lang w:eastAsia="zh-CN"/>
        </w:rPr>
      </w:r>
      <w:r/>
    </w:p>
    <w:p>
      <w:pPr>
        <w:pStyle w:val="Normal"/>
        <w:shd w:fill="FFFFFF" w:val="clear"/>
        <w:jc w:val="both"/>
        <w:rPr>
          <w:sz w:val="22"/>
          <w:b w:val="false"/>
          <w:sz w:val="22"/>
          <w:b w:val="false"/>
          <w:rFonts w:ascii="Arial" w:hAnsi="Arial" w:eastAsia="Arial" w:cs="Arial"/>
          <w:lang w:val="ar-SA" w:eastAsia="zxx" w:bidi="zxx"/>
        </w:rPr>
      </w:pPr>
      <w:r>
        <w:rPr>
          <w:rFonts w:eastAsia="Arial" w:cs="Arial" w:ascii="Arial" w:hAnsi="Arial"/>
          <w:b w:val="false"/>
          <w:sz w:val="22"/>
          <w:lang w:val="ar-SA"/>
        </w:rPr>
        <w:t xml:space="preserve">                                                     </w:t>
      </w:r>
      <w:r/>
    </w:p>
    <w:p>
      <w:pPr>
        <w:pStyle w:val="Normal"/>
        <w:shd w:fill="FFFFFF" w:val="clear"/>
        <w:jc w:val="both"/>
        <w:rPr>
          <w:sz w:val="22"/>
          <w:b w:val="false"/>
          <w:sz w:val="22"/>
          <w:b w:val="false"/>
          <w:rFonts w:ascii="Arial" w:hAnsi="Arial" w:eastAsia="Arial" w:cs="Arial"/>
          <w:lang w:val="ar-SA" w:eastAsia="zxx" w:bidi="zxx"/>
        </w:rPr>
      </w:pPr>
      <w:r>
        <w:rPr>
          <w:rFonts w:eastAsia="Arial" w:cs="Arial" w:ascii="Arial" w:hAnsi="Arial"/>
          <w:b w:val="false"/>
          <w:sz w:val="22"/>
          <w:lang w:val="ar-SA"/>
        </w:rPr>
      </w:r>
      <w:r/>
    </w:p>
    <w:p>
      <w:pPr>
        <w:pStyle w:val="Normal"/>
        <w:shd w:fill="FFFFFF" w:val="clear"/>
        <w:jc w:val="both"/>
        <w:rPr>
          <w:sz w:val="22"/>
          <w:b w:val="false"/>
          <w:sz w:val="22"/>
          <w:b w:val="false"/>
          <w:rFonts w:ascii="Arial" w:hAnsi="Arial" w:eastAsia="Arial" w:cs="Arial"/>
          <w:lang w:val="ar-SA" w:eastAsia="zxx" w:bidi="zxx"/>
        </w:rPr>
      </w:pPr>
      <w:r>
        <w:rPr>
          <w:rFonts w:eastAsia="Arial" w:cs="Arial" w:ascii="Arial" w:hAnsi="Arial"/>
          <w:b w:val="false"/>
          <w:sz w:val="22"/>
          <w:lang w:val="ar-SA"/>
        </w:rPr>
      </w:r>
      <w:r/>
    </w:p>
    <w:p>
      <w:pPr>
        <w:pStyle w:val="Normal"/>
        <w:shd w:fill="FFFFFF" w:val="clear"/>
        <w:jc w:val="both"/>
      </w:pPr>
      <w:r>
        <w:rPr>
          <w:rFonts w:eastAsia="Arial" w:cs="Arial" w:ascii="Arial" w:hAnsi="Arial"/>
          <w:b w:val="false"/>
          <w:sz w:val="22"/>
          <w:lang w:val="ar-SA"/>
        </w:rPr>
        <w:t xml:space="preserve">                                                                                         </w:t>
      </w:r>
      <w:r>
        <w:rPr>
          <w:rFonts w:eastAsia="Arial" w:cs="Arial" w:ascii="Arial" w:hAnsi="Arial"/>
          <w:b w:val="false"/>
          <w:sz w:val="22"/>
          <w:lang w:val="el-GR"/>
        </w:rPr>
        <w:t>Ο ΠΡΟΣΦΕΡΩΝ</w:t>
      </w:r>
      <w:r/>
    </w:p>
    <w:sectPr>
      <w:type w:val="nextPage"/>
      <w:pgSz w:w="11906" w:h="16838"/>
      <w:pgMar w:left="1134" w:right="1134" w:header="0" w:top="660" w:footer="0" w:bottom="78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1">
    <w:name w:val="Επικεφαλίδα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Επικεφαλίδα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Επικεφαλίδα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Style11">
    <w:name w:val="Επικεφαλίδα"/>
    <w:basedOn w:val="Normal"/>
    <w:next w:val="Style12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2">
    <w:name w:val="Σώμα κειμένου"/>
    <w:basedOn w:val="Normal"/>
    <w:pPr>
      <w:spacing w:before="0" w:after="120"/>
    </w:pPr>
    <w:rPr/>
  </w:style>
  <w:style w:type="paragraph" w:styleId="Style13">
    <w:name w:val="Λίστα"/>
    <w:basedOn w:val="Style12"/>
    <w:pPr/>
    <w:rPr>
      <w:rFonts w:cs="Tahoma"/>
    </w:rPr>
  </w:style>
  <w:style w:type="paragraph" w:styleId="Style14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Ευρετήριο"/>
    <w:basedOn w:val="Normal"/>
    <w:pPr>
      <w:suppressLineNumbers/>
    </w:pPr>
    <w:rPr>
      <w:rFonts w:cs="Tahoma"/>
    </w:rPr>
  </w:style>
  <w:style w:type="paragraph" w:styleId="Style16">
    <w:name w:val="Περιεχόμενα πίνακα"/>
    <w:basedOn w:val="Normal"/>
    <w:pPr>
      <w:suppressLineNumbers/>
    </w:pPr>
    <w:rPr/>
  </w:style>
  <w:style w:type="paragraph" w:styleId="Style17">
    <w:name w:val="Επικεφαλίδα πίνακα"/>
    <w:basedOn w:val="Style16"/>
    <w:pPr>
      <w:suppressLineNumbers/>
      <w:jc w:val="center"/>
    </w:pPr>
    <w:rPr>
      <w:b/>
      <w:bCs/>
    </w:rPr>
  </w:style>
  <w:style w:type="paragraph" w:styleId="Style18">
    <w:name w:val="Παραθέσεις"/>
    <w:basedOn w:val="Normal"/>
    <w:pPr>
      <w:spacing w:before="0" w:after="283"/>
      <w:ind w:left="567" w:right="567" w:hanging="0"/>
    </w:pPr>
    <w:rPr/>
  </w:style>
  <w:style w:type="paragraph" w:styleId="Style19">
    <w:name w:val="Τίτλος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20">
    <w:name w:val="Υπότιτλος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Style21">
    <w:name w:val="Περιεχόμενα πλαισίου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1259</TotalTime>
  <Application>LibreOffice/4.3.4.1$Windows_x86 LibreOffice_project/bc356b2f991740509f321d70e4512a6a54c5f243</Application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2015-06-08T12:23:57Z</dcterms:modified>
  <cp:revision>6</cp:revision>
</cp:coreProperties>
</file>