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60" w:before="60"/>
        <w:contextualSpacing w:val="false"/>
      </w:pPr>
      <w:r>
        <w:rPr>
          <w:rFonts w:ascii="Tahoma" w:cs="Tahoma" w:hAnsi="Tahoma"/>
          <w:b/>
          <w:sz w:val="16"/>
          <w:szCs w:val="16"/>
          <w:lang w:val="en-US"/>
        </w:rPr>
      </w:r>
    </w:p>
    <w:tbl>
      <w:tblPr>
        <w:jc w:val="left"/>
        <w:tblInd w:type="dxa" w:w="108"/>
        <w:tblBorders>
          <w:top w:val="none"/>
          <w:left w:val="none"/>
          <w:bottom w:val="none"/>
          <w:insideH w:val="none"/>
          <w:right w:val="none"/>
          <w:insideV w:val="none"/>
        </w:tblBorders>
        <w:tblCellMar>
          <w:top w:type="dxa" w:w="0"/>
          <w:left w:type="dxa" w:w="108"/>
          <w:bottom w:type="dxa" w:w="0"/>
          <w:right w:type="dxa" w:w="108"/>
        </w:tblCellMar>
      </w:tblPr>
      <w:tblGrid>
        <w:gridCol w:w="1471"/>
        <w:gridCol w:w="5156"/>
        <w:gridCol w:w="2553"/>
      </w:tblGrid>
      <w:tr>
        <w:trPr>
          <w:cantSplit w:val="false"/>
        </w:trPr>
        <w:tc>
          <w:tcPr>
            <w:tcW w:type="dxa" w:w="1471"/>
            <w:tcBorders>
              <w:top w:val="none"/>
              <w:left w:val="none"/>
              <w:bottom w:val="none"/>
              <w:right w:val="none"/>
            </w:tcBorders>
            <w:shd w:fill="auto" w:val="clear"/>
          </w:tcPr>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lang w:val="en-US"/>
              </w:rPr>
              <w:drawing>
                <wp:anchor allowOverlap="1" behindDoc="0" distB="0" distL="0" distR="0" distT="0" layoutInCell="1" locked="0" relativeHeight="1" simplePos="0">
                  <wp:simplePos x="0" y="0"/>
                  <wp:positionH relativeFrom="character">
                    <wp:posOffset>-3810</wp:posOffset>
                  </wp:positionH>
                  <wp:positionV relativeFrom="line">
                    <wp:posOffset>7620</wp:posOffset>
                  </wp:positionV>
                  <wp:extent cx="640715" cy="1301115"/>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40715" cy="1301115"/>
                          </a:xfrm>
                          <a:prstGeom prst="rect">
                            <a:avLst/>
                          </a:prstGeom>
                          <a:noFill/>
                          <a:ln w="9525">
                            <a:noFill/>
                            <a:miter lim="800000"/>
                            <a:headEnd/>
                            <a:tailEnd/>
                          </a:ln>
                        </pic:spPr>
                      </pic:pic>
                    </a:graphicData>
                  </a:graphic>
                </wp:anchor>
              </w:drawing>
            </w:r>
          </w:p>
          <w:p>
            <w:pPr>
              <w:pStyle w:val="style0"/>
              <w:framePr w:h="23" w:hAnchor="page" w:hRule="exact" w:hSpace="0" w:vAnchor="page" w:vSpace="0" w:w="9180" w:wrap="around" w:xAlign="center" w:y="567"/>
              <w:pBdr>
                <w:top w:val="none"/>
                <w:left w:val="none"/>
                <w:bottom w:val="none"/>
                <w:insideH w:val="none"/>
                <w:right w:val="none"/>
                <w:insideV w:val="none"/>
              </w:pBdr>
            </w:pPr>
            <w:bookmarkStart w:id="0" w:name="__UnoMark__6252_950275253"/>
            <w:bookmarkStart w:id="1" w:name="__UnoMark__6252_950275253"/>
            <w:bookmarkEnd w:id="1"/>
            <w:r>
              <w:rPr>
                <w:rFonts w:ascii="Tahoma" w:cs="Tahoma" w:hAnsi="Tahoma"/>
                <w:b/>
                <w:sz w:val="16"/>
                <w:szCs w:val="16"/>
                <w:lang w:val="en-US"/>
              </w:rPr>
            </w:r>
          </w:p>
        </w:tc>
        <w:tc>
          <w:tcPr>
            <w:tcW w:type="dxa" w:w="5156"/>
            <w:tcBorders>
              <w:top w:val="none"/>
              <w:left w:val="none"/>
              <w:bottom w:val="none"/>
              <w:right w:val="none"/>
            </w:tcBorders>
            <w:shd w:fill="auto" w:val="clear"/>
          </w:tcPr>
          <w:p>
            <w:pPr>
              <w:pStyle w:val="style0"/>
              <w:framePr w:h="23" w:hAnchor="page" w:hRule="exact" w:hSpace="0" w:vAnchor="page" w:vSpace="0" w:w="9180" w:wrap="around" w:xAlign="center" w:y="567"/>
              <w:pBdr>
                <w:top w:val="none"/>
                <w:left w:val="none"/>
                <w:bottom w:val="none"/>
                <w:insideH w:val="none"/>
                <w:right w:val="none"/>
                <w:insideV w:val="none"/>
              </w:pBdr>
            </w:pPr>
            <w:bookmarkStart w:id="2" w:name="__UnoMark__6253_950275253"/>
            <w:bookmarkEnd w:id="2"/>
            <w:r>
              <w:rPr>
                <w:rFonts w:ascii="Tahoma" w:cs="Tahoma" w:hAnsi="Tahoma"/>
                <w:b/>
                <w:sz w:val="16"/>
                <w:szCs w:val="16"/>
                <w:lang w:val="el-GR"/>
              </w:rPr>
              <w:t xml:space="preserve">ΕΛΛΗΝΙΚΗ ΔΗΜΟΚΡΑΤΙΑ         </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lang w:val="el-GR"/>
              </w:rPr>
              <w:t xml:space="preserve">ΔΗΜΟΣ ΧΑΝΙΩΝ           </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lang w:val="el-GR"/>
              </w:rPr>
              <w:t xml:space="preserve">ΣΧΟΛΙΚΗ ΕΠΙΤΡΟΠΗ Β/ΘΜΙΑΣ ΕΚΠ/ΣΗΣ  </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sz w:val="16"/>
                <w:szCs w:val="16"/>
              </w:rPr>
              <w:t>Δ/νση : Κριάρη 40 (1</w:t>
            </w:r>
            <w:r>
              <w:rPr>
                <w:rFonts w:ascii="Tahoma" w:cs="Tahoma" w:hAnsi="Tahoma"/>
                <w:sz w:val="16"/>
                <w:szCs w:val="16"/>
                <w:vertAlign w:val="superscript"/>
              </w:rPr>
              <w:t>ος</w:t>
            </w:r>
            <w:r>
              <w:rPr>
                <w:rFonts w:ascii="Tahoma" w:cs="Tahoma" w:hAnsi="Tahoma"/>
                <w:sz w:val="16"/>
                <w:szCs w:val="16"/>
              </w:rPr>
              <w:t xml:space="preserve"> όροφος) </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sz w:val="16"/>
                <w:szCs w:val="16"/>
                <w:lang w:val="en-US"/>
              </w:rPr>
              <w:t>T</w:t>
            </w:r>
            <w:r>
              <w:rPr>
                <w:rFonts w:ascii="Tahoma" w:cs="Tahoma" w:hAnsi="Tahoma"/>
                <w:sz w:val="16"/>
                <w:szCs w:val="16"/>
              </w:rPr>
              <w:t>.</w:t>
            </w:r>
            <w:r>
              <w:rPr>
                <w:rFonts w:ascii="Tahoma" w:cs="Tahoma" w:hAnsi="Tahoma"/>
                <w:sz w:val="16"/>
                <w:szCs w:val="16"/>
                <w:lang w:val="en-US"/>
              </w:rPr>
              <w:t>K</w:t>
            </w:r>
            <w:r>
              <w:rPr>
                <w:rFonts w:ascii="Tahoma" w:cs="Tahoma" w:hAnsi="Tahoma"/>
                <w:sz w:val="16"/>
                <w:szCs w:val="16"/>
              </w:rPr>
              <w:t xml:space="preserve">. 73135 </w:t>
            </w:r>
            <w:r>
              <w:rPr>
                <w:rFonts w:ascii="Tahoma" w:cs="Tahoma" w:hAnsi="Tahoma"/>
                <w:sz w:val="16"/>
                <w:szCs w:val="16"/>
                <w:lang w:val="en-US"/>
              </w:rPr>
              <w:t>XANIA</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lang w:val="el-GR"/>
              </w:rPr>
              <w:t>Πληροφ.: Παρτσακουλάκη Ελένη</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rPr>
              <w:t>Τηλ: 28213 41773</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lang w:val="fr-FR"/>
              </w:rPr>
              <w:t>Fax</w:t>
            </w:r>
            <w:r>
              <w:rPr>
                <w:rFonts w:ascii="Tahoma" w:cs="Tahoma" w:hAnsi="Tahoma"/>
                <w:b/>
                <w:sz w:val="16"/>
                <w:szCs w:val="16"/>
              </w:rPr>
              <w:t>:28213 41786</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rPr>
              <w:t>e</w:t>
            </w:r>
            <w:r>
              <w:rPr>
                <w:rFonts w:ascii="Tahoma" w:cs="Tahoma" w:hAnsi="Tahoma"/>
                <w:b/>
                <w:sz w:val="16"/>
                <w:szCs w:val="16"/>
                <w:lang w:val="en-US"/>
              </w:rPr>
              <w:t>-</w:t>
            </w:r>
            <w:r>
              <w:rPr>
                <w:rFonts w:ascii="Tahoma" w:cs="Tahoma" w:hAnsi="Tahoma"/>
                <w:b/>
                <w:sz w:val="16"/>
                <w:szCs w:val="16"/>
              </w:rPr>
              <w:t>mail</w:t>
            </w:r>
            <w:r>
              <w:rPr>
                <w:rFonts w:ascii="Tahoma" w:cs="Tahoma" w:hAnsi="Tahoma"/>
                <w:b/>
                <w:sz w:val="16"/>
                <w:szCs w:val="16"/>
                <w:lang w:val="en-US"/>
              </w:rPr>
              <w:t xml:space="preserve">: </w:t>
            </w:r>
            <w:r>
              <w:rPr>
                <w:rFonts w:ascii="Tahoma" w:cs="Tahoma" w:hAnsi="Tahoma"/>
                <w:b/>
                <w:sz w:val="16"/>
                <w:szCs w:val="16"/>
              </w:rPr>
              <w:t>schepitropi</w:t>
            </w:r>
            <w:r>
              <w:rPr>
                <w:rFonts w:ascii="Tahoma" w:cs="Tahoma" w:hAnsi="Tahoma"/>
                <w:b/>
                <w:sz w:val="16"/>
                <w:szCs w:val="16"/>
                <w:lang w:val="en-US"/>
              </w:rPr>
              <w:t>2@</w:t>
            </w:r>
            <w:r>
              <w:rPr>
                <w:rFonts w:ascii="Tahoma" w:cs="Tahoma" w:hAnsi="Tahoma"/>
                <w:b/>
                <w:sz w:val="16"/>
                <w:szCs w:val="16"/>
              </w:rPr>
              <w:t>chania</w:t>
            </w:r>
            <w:r>
              <w:rPr>
                <w:rFonts w:ascii="Tahoma" w:cs="Tahoma" w:hAnsi="Tahoma"/>
                <w:b/>
                <w:sz w:val="16"/>
                <w:szCs w:val="16"/>
                <w:lang w:val="en-US"/>
              </w:rPr>
              <w:t>.</w:t>
            </w:r>
            <w:bookmarkStart w:id="3" w:name="__UnoMark__6254_950275253"/>
            <w:bookmarkEnd w:id="3"/>
            <w:r>
              <w:rPr>
                <w:rFonts w:ascii="Tahoma" w:cs="Tahoma" w:hAnsi="Tahoma"/>
                <w:b/>
                <w:sz w:val="16"/>
                <w:szCs w:val="16"/>
              </w:rPr>
              <w:t>gr</w:t>
            </w:r>
          </w:p>
        </w:tc>
        <w:tc>
          <w:tcPr>
            <w:tcW w:type="dxa" w:w="2553"/>
            <w:tcBorders>
              <w:top w:val="none"/>
              <w:left w:val="none"/>
              <w:bottom w:val="none"/>
              <w:right w:val="none"/>
            </w:tcBorders>
            <w:shd w:fill="auto" w:val="clear"/>
          </w:tcPr>
          <w:p>
            <w:pPr>
              <w:pStyle w:val="style0"/>
              <w:framePr w:h="23" w:hAnchor="page" w:hRule="exact" w:hSpace="0" w:vAnchor="page" w:vSpace="0" w:w="9180" w:wrap="around" w:xAlign="center" w:y="567"/>
              <w:pBdr>
                <w:top w:val="none"/>
                <w:left w:val="none"/>
                <w:bottom w:val="none"/>
                <w:insideH w:val="none"/>
                <w:right w:val="none"/>
                <w:insideV w:val="none"/>
              </w:pBdr>
            </w:pPr>
            <w:bookmarkStart w:id="4" w:name="__UnoMark__6255_950275253"/>
            <w:bookmarkEnd w:id="4"/>
            <w:r>
              <w:rPr>
                <w:rFonts w:ascii="Tahoma" w:cs="Tahoma" w:hAnsi="Tahoma"/>
                <w:b/>
                <w:sz w:val="16"/>
                <w:szCs w:val="16"/>
              </w:rPr>
              <w:t>Χανιά :</w:t>
            </w:r>
            <w:r>
              <w:rPr>
                <w:rFonts w:ascii="Tahoma" w:cs="Tahoma" w:hAnsi="Tahoma"/>
                <w:b/>
                <w:sz w:val="16"/>
                <w:szCs w:val="16"/>
                <w:lang w:val="en-US"/>
              </w:rPr>
              <w:t xml:space="preserve"> </w:t>
            </w:r>
            <w:r>
              <w:rPr>
                <w:rFonts w:ascii="Tahoma" w:cs="Tahoma" w:hAnsi="Tahoma"/>
                <w:b/>
                <w:sz w:val="16"/>
                <w:szCs w:val="16"/>
                <w:lang w:val="el-GR"/>
              </w:rPr>
              <w:t>09</w:t>
            </w:r>
            <w:r>
              <w:rPr>
                <w:rFonts w:ascii="Tahoma" w:cs="Tahoma" w:hAnsi="Tahoma"/>
                <w:b/>
                <w:sz w:val="16"/>
                <w:szCs w:val="16"/>
                <w:lang w:val="en-US"/>
              </w:rPr>
              <w:t>/10</w:t>
            </w:r>
            <w:r>
              <w:rPr>
                <w:rFonts w:ascii="Tahoma" w:cs="Tahoma" w:hAnsi="Tahoma"/>
                <w:b/>
                <w:sz w:val="16"/>
                <w:szCs w:val="16"/>
              </w:rPr>
              <w:t>/2015</w:t>
            </w:r>
          </w:p>
          <w:p>
            <w:pPr>
              <w:pStyle w:val="style0"/>
              <w:framePr w:h="23" w:hAnchor="page" w:hRule="exact" w:hSpace="0" w:vAnchor="page" w:vSpace="0" w:w="9180" w:wrap="around" w:xAlign="center" w:y="567"/>
              <w:pBdr>
                <w:top w:val="none"/>
                <w:left w:val="none"/>
                <w:bottom w:val="none"/>
                <w:insideH w:val="none"/>
                <w:right w:val="none"/>
                <w:insideV w:val="none"/>
              </w:pBdr>
            </w:pPr>
            <w:r>
              <w:rPr>
                <w:rFonts w:ascii="Tahoma" w:cs="Tahoma" w:hAnsi="Tahoma"/>
                <w:b/>
                <w:sz w:val="16"/>
                <w:szCs w:val="16"/>
              </w:rPr>
              <w:t xml:space="preserve">Αριθμ. Πρωτ.: </w:t>
            </w:r>
            <w:r>
              <w:rPr>
                <w:rFonts w:ascii="Tahoma" w:cs="Tahoma" w:hAnsi="Tahoma"/>
                <w:b/>
                <w:sz w:val="16"/>
                <w:szCs w:val="16"/>
                <w:lang w:val="el-GR"/>
              </w:rPr>
              <w:t>660</w:t>
            </w:r>
          </w:p>
        </w:tc>
      </w:tr>
    </w:tbl>
    <w:p>
      <w:pPr>
        <w:pStyle w:val="style0"/>
        <w:jc w:val="center"/>
      </w:pPr>
      <w:r>
        <w:rPr>
          <w:rFonts w:ascii="Tahoma" w:cs="Tahoma" w:hAnsi="Tahoma"/>
          <w:b/>
          <w:sz w:val="16"/>
          <w:szCs w:val="16"/>
          <w:lang w:val="el-GR"/>
        </w:rPr>
        <w:t>Προκήρυξη</w:t>
      </w:r>
    </w:p>
    <w:p>
      <w:pPr>
        <w:pStyle w:val="style0"/>
        <w:jc w:val="center"/>
      </w:pPr>
      <w:r>
        <w:rPr>
          <w:rFonts w:ascii="Tahoma" w:cs="Tahoma" w:hAnsi="Tahoma"/>
          <w:b/>
          <w:sz w:val="16"/>
          <w:szCs w:val="16"/>
          <w:lang w:val="el-GR"/>
        </w:rPr>
        <w:t xml:space="preserve">Πρόχειρου Ανοικτού Μειοδοτικού Διαγωνισμού για την </w:t>
      </w:r>
    </w:p>
    <w:p>
      <w:pPr>
        <w:pStyle w:val="style0"/>
      </w:pPr>
      <w:r>
        <w:rPr>
          <w:rFonts w:ascii="Tahoma" w:cs="Tahoma" w:hAnsi="Tahoma"/>
          <w:b/>
          <w:sz w:val="16"/>
          <w:szCs w:val="16"/>
          <w:lang w:val="el-GR"/>
        </w:rPr>
        <w:t>«</w:t>
      </w:r>
      <w:r>
        <w:rPr>
          <w:rFonts w:ascii="Tahoma" w:cs="Tahoma" w:hAnsi="Tahoma"/>
          <w:sz w:val="16"/>
          <w:szCs w:val="16"/>
          <w:lang w:val="el-GR"/>
        </w:rPr>
        <w:t xml:space="preserve"> </w:t>
      </w:r>
      <w:r>
        <w:rPr>
          <w:rFonts w:ascii="Tahoma" w:cs="Tahoma" w:hAnsi="Tahoma"/>
          <w:b/>
          <w:bCs/>
          <w:sz w:val="16"/>
          <w:szCs w:val="16"/>
          <w:lang w:val="el-GR"/>
        </w:rPr>
        <w:t xml:space="preserve">Προμήθεια γνήσιων μελανιών και </w:t>
      </w:r>
      <w:r>
        <w:rPr>
          <w:rFonts w:ascii="Tahoma" w:cs="Tahoma" w:hAnsi="Tahoma"/>
          <w:b/>
          <w:bCs/>
          <w:sz w:val="16"/>
          <w:szCs w:val="16"/>
          <w:lang w:val="en-US"/>
        </w:rPr>
        <w:t>toner</w:t>
      </w:r>
      <w:r>
        <w:rPr>
          <w:rFonts w:ascii="Tahoma" w:cs="Tahoma" w:hAnsi="Tahoma"/>
          <w:b/>
          <w:bCs/>
          <w:sz w:val="16"/>
          <w:szCs w:val="16"/>
          <w:lang w:val="el-GR"/>
        </w:rPr>
        <w:t xml:space="preserve"> </w:t>
      </w:r>
      <w:r>
        <w:rPr>
          <w:rFonts w:ascii="Tahoma" w:cs="Tahoma" w:hAnsi="Tahoma"/>
          <w:sz w:val="16"/>
          <w:szCs w:val="16"/>
          <w:lang w:val="el-GR"/>
        </w:rPr>
        <w:t xml:space="preserve"> </w:t>
      </w:r>
      <w:r>
        <w:rPr>
          <w:rFonts w:ascii="Tahoma" w:cs="Tahoma" w:hAnsi="Tahoma"/>
          <w:b/>
          <w:sz w:val="16"/>
          <w:szCs w:val="16"/>
          <w:lang w:val="el-GR"/>
        </w:rPr>
        <w:t>για τις ανάγκες των Σχολικών Μονάδων  Δευτεροβάθμιας Εκπαίδευσης του Δ Χανίων για το σχολικό έτος 2015-2016».</w:t>
      </w:r>
    </w:p>
    <w:p>
      <w:pPr>
        <w:pStyle w:val="style0"/>
        <w:jc w:val="left"/>
      </w:pPr>
      <w:r>
        <w:rPr>
          <w:rFonts w:ascii="Tahoma" w:cs="Tahoma" w:hAnsi="Tahoma"/>
          <w:sz w:val="16"/>
          <w:szCs w:val="16"/>
          <w:lang w:val="el-GR"/>
        </w:rPr>
        <w:t>Έχοντας υπ’ όψη:</w:t>
      </w:r>
    </w:p>
    <w:p>
      <w:pPr>
        <w:pStyle w:val="style0"/>
        <w:numPr>
          <w:ilvl w:val="0"/>
          <w:numId w:val="2"/>
        </w:numPr>
        <w:jc w:val="left"/>
      </w:pPr>
      <w:r>
        <w:rPr>
          <w:rFonts w:ascii="Tahoma" w:cs="Tahoma" w:hAnsi="Tahoma"/>
          <w:sz w:val="16"/>
          <w:szCs w:val="16"/>
          <w:lang w:val="el-GR"/>
        </w:rPr>
        <w:t>Την απόφαση  του Υπουργού Εσωτερικών 11389/8-3-1993 «Ε.Κ.Π.Ο.Τ.Α.» (Φ.Ε.Κ. 185/Β).</w:t>
      </w:r>
    </w:p>
    <w:p>
      <w:pPr>
        <w:pStyle w:val="style0"/>
        <w:numPr>
          <w:ilvl w:val="0"/>
          <w:numId w:val="2"/>
        </w:numPr>
        <w:jc w:val="left"/>
      </w:pPr>
      <w:r>
        <w:rPr>
          <w:rFonts w:ascii="Tahoma" w:cs="Tahoma" w:hAnsi="Tahoma"/>
          <w:sz w:val="16"/>
          <w:szCs w:val="16"/>
          <w:lang w:val="el-GR"/>
        </w:rPr>
        <w:t xml:space="preserve">Τις διατάξεις του </w:t>
      </w:r>
      <w:r>
        <w:rPr>
          <w:rFonts w:ascii="Tahoma" w:cs="Tahoma" w:hAnsi="Tahoma"/>
          <w:sz w:val="16"/>
          <w:szCs w:val="16"/>
          <w:lang w:val="en-US"/>
        </w:rPr>
        <w:t>N</w:t>
      </w:r>
      <w:r>
        <w:rPr>
          <w:rFonts w:ascii="Tahoma" w:cs="Tahoma" w:hAnsi="Tahoma"/>
          <w:sz w:val="16"/>
          <w:szCs w:val="16"/>
          <w:lang w:val="el-GR"/>
        </w:rPr>
        <w:t>.3463/2006 «</w:t>
      </w:r>
      <w:r>
        <w:rPr>
          <w:rFonts w:ascii="Tahoma" w:cs="Tahoma" w:hAnsi="Tahoma"/>
          <w:sz w:val="16"/>
          <w:szCs w:val="16"/>
          <w:lang w:val="en-US"/>
        </w:rPr>
        <w:t>N</w:t>
      </w:r>
      <w:r>
        <w:rPr>
          <w:rFonts w:ascii="Tahoma" w:cs="Tahoma" w:hAnsi="Tahoma"/>
          <w:sz w:val="16"/>
          <w:szCs w:val="16"/>
          <w:lang w:val="el-GR"/>
        </w:rPr>
        <w:t>έος Δημοτικός και Κοινοτικός Κώδικας».</w:t>
      </w:r>
    </w:p>
    <w:p>
      <w:pPr>
        <w:pStyle w:val="style0"/>
        <w:numPr>
          <w:ilvl w:val="0"/>
          <w:numId w:val="2"/>
        </w:numPr>
        <w:jc w:val="left"/>
      </w:pPr>
      <w:r>
        <w:rPr>
          <w:rFonts w:ascii="Tahoma" w:cs="Tahoma" w:hAnsi="Tahoma"/>
          <w:sz w:val="16"/>
          <w:szCs w:val="16"/>
          <w:lang w:val="el-GR"/>
        </w:rPr>
        <w:t xml:space="preserve">Τις σχετικές διατάξεις του </w:t>
      </w:r>
      <w:r>
        <w:rPr>
          <w:rFonts w:ascii="Tahoma" w:cs="Tahoma" w:hAnsi="Tahoma"/>
          <w:sz w:val="16"/>
          <w:szCs w:val="16"/>
        </w:rPr>
        <w:t>N</w:t>
      </w:r>
      <w:r>
        <w:rPr>
          <w:rFonts w:ascii="Tahoma" w:cs="Tahoma" w:hAnsi="Tahoma"/>
          <w:sz w:val="16"/>
          <w:szCs w:val="16"/>
          <w:lang w:val="el-GR"/>
        </w:rPr>
        <w:t>.3852/07-06-10 Νέα Αρχιτεκτονική της Αυτοδιοίκησης και της Αποκεντρωμένης Διοίκησης – Πρόγραμμα Καλλικράτης.</w:t>
      </w:r>
    </w:p>
    <w:p>
      <w:pPr>
        <w:pStyle w:val="style0"/>
        <w:numPr>
          <w:ilvl w:val="0"/>
          <w:numId w:val="2"/>
        </w:numPr>
        <w:jc w:val="left"/>
      </w:pPr>
      <w:r>
        <w:rPr>
          <w:rFonts w:ascii="Tahoma" w:cs="Tahoma" w:hAnsi="Tahoma"/>
          <w:sz w:val="16"/>
          <w:szCs w:val="16"/>
          <w:lang w:val="el-GR"/>
        </w:rPr>
        <w:t>Τις διατάξεις του Ν. 2286/95 «Προμήθειες του δημοσίου τομέα και ρυθμίσεις συναφών θεμάτων» (Φ.Ε.Κ. 19/Α).</w:t>
      </w:r>
    </w:p>
    <w:p>
      <w:pPr>
        <w:pStyle w:val="style0"/>
        <w:numPr>
          <w:ilvl w:val="0"/>
          <w:numId w:val="2"/>
        </w:numPr>
        <w:jc w:val="left"/>
      </w:pPr>
      <w:r>
        <w:rPr>
          <w:rFonts w:ascii="Tahoma" w:cs="Tahoma" w:hAnsi="Tahoma"/>
          <w:sz w:val="16"/>
          <w:szCs w:val="16"/>
          <w:lang w:val="el-GR"/>
        </w:rPr>
        <w:t>Το άρθρο 157 του Ν.4281/2014 « Μέτρα στήριξης και ανάπτυξης της ελληνικής οικονομίας, οργανωτικά θέματα Υπουργείου Οικονομικών και άλλες διατάξεις».</w:t>
      </w:r>
    </w:p>
    <w:p>
      <w:pPr>
        <w:pStyle w:val="style0"/>
        <w:numPr>
          <w:ilvl w:val="0"/>
          <w:numId w:val="2"/>
        </w:numPr>
        <w:tabs>
          <w:tab w:leader="none" w:pos="180" w:val="left"/>
        </w:tabs>
        <w:jc w:val="left"/>
      </w:pPr>
      <w:r>
        <w:rPr>
          <w:rFonts w:ascii="Tahoma" w:cs="Tahoma" w:hAnsi="Tahoma"/>
          <w:sz w:val="16"/>
          <w:szCs w:val="16"/>
          <w:lang w:val="el-GR"/>
        </w:rPr>
        <w:t xml:space="preserve">Την υπ΄ αρ.Π1/3305/03.11.2010 απόφαση του Υπουργείου Οικονομίας, Ανταγωνιστικότητας  και Ναυτιλίας (Φ.Ε.Κ. 1789/12.11.2010 τεύχος </w:t>
      </w:r>
      <w:r>
        <w:rPr>
          <w:rFonts w:ascii="Tahoma" w:cs="Tahoma" w:hAnsi="Tahoma"/>
          <w:sz w:val="16"/>
          <w:szCs w:val="16"/>
          <w:lang w:val="en-US"/>
        </w:rPr>
        <w:t>B</w:t>
      </w:r>
      <w:r>
        <w:rPr>
          <w:rFonts w:ascii="Tahoma" w:cs="Tahoma" w:hAnsi="Tahoma"/>
          <w:sz w:val="16"/>
          <w:szCs w:val="16"/>
          <w:lang w:val="el-GR"/>
        </w:rPr>
        <w:t>).</w:t>
      </w:r>
    </w:p>
    <w:p>
      <w:pPr>
        <w:pStyle w:val="style0"/>
        <w:widowControl w:val="false"/>
        <w:numPr>
          <w:ilvl w:val="0"/>
          <w:numId w:val="2"/>
        </w:numPr>
        <w:spacing w:after="0" w:before="0"/>
        <w:contextualSpacing w:val="false"/>
        <w:jc w:val="left"/>
      </w:pPr>
      <w:r>
        <w:rPr>
          <w:rFonts w:ascii="Tahoma" w:cs="Tahoma" w:hAnsi="Tahoma"/>
          <w:sz w:val="16"/>
          <w:szCs w:val="16"/>
          <w:lang w:val="el-GR"/>
        </w:rPr>
        <w:t xml:space="preserve">Την υπ΄ αρ. Π1/3306/03-11-2010 απόφαση του Υφυπουργού Οικονομίας,       και Ναυτιλίας (ΦΕΚ 1789/τ΄Β/12-11-2010). </w:t>
      </w:r>
    </w:p>
    <w:p>
      <w:pPr>
        <w:pStyle w:val="style0"/>
        <w:widowControl w:val="false"/>
        <w:numPr>
          <w:ilvl w:val="0"/>
          <w:numId w:val="2"/>
        </w:numPr>
        <w:ind w:hanging="357" w:left="714" w:right="0"/>
        <w:jc w:val="left"/>
      </w:pPr>
      <w:r>
        <w:rPr>
          <w:rFonts w:ascii="Tahoma" w:cs="Tahoma" w:hAnsi="Tahoma"/>
          <w:sz w:val="16"/>
          <w:szCs w:val="16"/>
          <w:lang w:val="el-GR"/>
        </w:rPr>
        <w:t>.Την 15</w:t>
      </w:r>
      <w:r>
        <w:rPr>
          <w:rFonts w:ascii="Tahoma" w:cs="Tahoma" w:hAnsi="Tahoma"/>
          <w:sz w:val="16"/>
          <w:szCs w:val="16"/>
          <w:vertAlign w:val="superscript"/>
          <w:lang w:val="el-GR"/>
        </w:rPr>
        <w:t>η</w:t>
      </w:r>
      <w:r>
        <w:rPr>
          <w:rFonts w:ascii="Tahoma" w:cs="Tahoma" w:hAnsi="Tahoma"/>
          <w:sz w:val="16"/>
          <w:szCs w:val="16"/>
          <w:lang w:val="el-GR"/>
        </w:rPr>
        <w:t xml:space="preserve"> Πράξη /2015 με την οποία αποφασίστηκε η προκήρυξη του διαγωνισμού.</w:t>
      </w:r>
    </w:p>
    <w:p>
      <w:pPr>
        <w:pStyle w:val="style0"/>
        <w:shd w:fill="FFFFFF" w:val="clear"/>
        <w:tabs>
          <w:tab w:leader="dot" w:pos="3941" w:val="left"/>
          <w:tab w:leader="dot" w:pos="5635" w:val="left"/>
        </w:tabs>
        <w:spacing w:after="60" w:before="202"/>
        <w:contextualSpacing w:val="false"/>
        <w:jc w:val="center"/>
      </w:pPr>
      <w:r>
        <w:rPr>
          <w:rFonts w:ascii="Tahoma" w:cs="Tahoma" w:hAnsi="Tahoma"/>
          <w:b/>
          <w:sz w:val="16"/>
          <w:szCs w:val="16"/>
          <w:lang w:val="el-GR"/>
        </w:rPr>
        <w:t>ΠΡΟΚΗΡΥΣΣΕΙ</w:t>
      </w:r>
    </w:p>
    <w:p>
      <w:pPr>
        <w:pStyle w:val="style0"/>
      </w:pPr>
      <w:r>
        <w:rPr>
          <w:rFonts w:ascii="Tahoma" w:cs="Tahoma" w:hAnsi="Tahoma"/>
          <w:sz w:val="16"/>
          <w:szCs w:val="16"/>
          <w:lang w:val="el-GR"/>
        </w:rPr>
        <w:t xml:space="preserve">Πρόχειρο ανοικτό μειοδοτικό διαγωνισμό με σφραγισμένες προσφορές, και με κριτήριο κατακύρωσης τη χαμηλότερη τιμή για την </w:t>
      </w:r>
      <w:r>
        <w:rPr>
          <w:rFonts w:ascii="Tahoma" w:cs="Tahoma" w:hAnsi="Tahoma"/>
          <w:b/>
          <w:sz w:val="16"/>
          <w:szCs w:val="16"/>
          <w:lang w:val="el-GR"/>
        </w:rPr>
        <w:t>«</w:t>
      </w:r>
      <w:r>
        <w:rPr>
          <w:rFonts w:ascii="Tahoma" w:cs="Tahoma" w:hAnsi="Tahoma"/>
          <w:sz w:val="16"/>
          <w:szCs w:val="16"/>
          <w:lang w:val="el-GR"/>
        </w:rPr>
        <w:t xml:space="preserve"> </w:t>
      </w:r>
      <w:r>
        <w:rPr>
          <w:rFonts w:ascii="Tahoma" w:cs="Tahoma" w:hAnsi="Tahoma"/>
          <w:b/>
          <w:bCs/>
          <w:sz w:val="16"/>
          <w:szCs w:val="16"/>
          <w:lang w:val="el-GR"/>
        </w:rPr>
        <w:t xml:space="preserve">Προμήθεια γνήσιων μελανιών και </w:t>
      </w:r>
      <w:r>
        <w:rPr>
          <w:rFonts w:ascii="Tahoma" w:cs="Tahoma" w:hAnsi="Tahoma"/>
          <w:b/>
          <w:bCs/>
          <w:sz w:val="16"/>
          <w:szCs w:val="16"/>
          <w:lang w:val="en-US"/>
        </w:rPr>
        <w:t>toner</w:t>
      </w:r>
      <w:r>
        <w:rPr>
          <w:rFonts w:ascii="Tahoma" w:cs="Tahoma" w:hAnsi="Tahoma"/>
          <w:b/>
          <w:bCs/>
          <w:sz w:val="16"/>
          <w:szCs w:val="16"/>
          <w:lang w:val="el-GR"/>
        </w:rPr>
        <w:t xml:space="preserve"> </w:t>
      </w:r>
      <w:r>
        <w:rPr>
          <w:rFonts w:ascii="Tahoma" w:cs="Tahoma" w:hAnsi="Tahoma"/>
          <w:sz w:val="16"/>
          <w:szCs w:val="16"/>
          <w:lang w:val="el-GR"/>
        </w:rPr>
        <w:t xml:space="preserve"> </w:t>
      </w:r>
      <w:r>
        <w:rPr>
          <w:rFonts w:ascii="Tahoma" w:cs="Tahoma" w:hAnsi="Tahoma"/>
          <w:b/>
          <w:sz w:val="16"/>
          <w:szCs w:val="16"/>
          <w:lang w:val="el-GR"/>
        </w:rPr>
        <w:t>για τις ανάγκες των Σχολικών Μονάδων  Δευτεροβάθμιας Εκπαίδευσης του Δ. Χανίων για το σχολικό έτος 2015-2016».</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 xml:space="preserve">ΆΡΘΡΟ </w:t>
      </w:r>
      <w:r>
        <w:rPr>
          <w:rFonts w:ascii="Tahoma" w:cs="Tahoma" w:hAnsi="Tahoma"/>
          <w:b/>
          <w:bCs/>
          <w:sz w:val="16"/>
          <w:szCs w:val="16"/>
          <w:u w:val="single"/>
          <w:lang w:val="el-GR"/>
        </w:rPr>
        <w:t>1</w:t>
      </w:r>
      <w:r>
        <w:rPr>
          <w:rFonts w:ascii="Tahoma" w:cs="Tahoma" w:hAnsi="Tahoma"/>
          <w:b/>
          <w:bCs/>
          <w:sz w:val="16"/>
          <w:szCs w:val="16"/>
          <w:u w:val="single"/>
          <w:vertAlign w:val="superscript"/>
          <w:lang w:val="el-GR"/>
        </w:rPr>
        <w:t>ο -</w:t>
      </w:r>
      <w:r>
        <w:rPr>
          <w:rFonts w:ascii="Tahoma" w:cs="Tahoma" w:hAnsi="Tahoma"/>
          <w:b/>
          <w:bCs/>
          <w:sz w:val="16"/>
          <w:szCs w:val="16"/>
          <w:u w:val="single"/>
          <w:lang w:val="el-GR"/>
        </w:rPr>
        <w:t xml:space="preserve"> </w:t>
      </w:r>
      <w:r>
        <w:rPr>
          <w:rFonts w:ascii="Tahoma" w:cs="Tahoma" w:hAnsi="Tahoma"/>
          <w:b/>
          <w:sz w:val="16"/>
          <w:szCs w:val="16"/>
          <w:u w:val="single"/>
          <w:lang w:val="el-GR"/>
        </w:rPr>
        <w:t>Προϋπολογισμός - Χρηματοδότηση της προμήθειας</w:t>
      </w:r>
    </w:p>
    <w:p>
      <w:pPr>
        <w:pStyle w:val="style0"/>
      </w:pPr>
      <w:r>
        <w:rPr>
          <w:rFonts w:ascii="Tahoma" w:cs="Tahoma" w:hAnsi="Tahoma"/>
          <w:sz w:val="16"/>
          <w:szCs w:val="16"/>
          <w:lang w:val="el-GR"/>
        </w:rPr>
        <w:t xml:space="preserve">Ο συνολικός προϋπολογισμός ανέρχεται στα </w:t>
      </w:r>
      <w:r>
        <w:rPr>
          <w:rFonts w:ascii="Tahoma" w:cs="Tahoma" w:hAnsi="Tahoma"/>
          <w:b/>
          <w:sz w:val="16"/>
          <w:szCs w:val="16"/>
          <w:lang w:val="el-GR"/>
        </w:rPr>
        <w:t>23.145,14 €</w:t>
      </w:r>
      <w:r>
        <w:rPr>
          <w:rFonts w:ascii="Tahoma" w:cs="Tahoma" w:hAnsi="Tahoma"/>
          <w:sz w:val="16"/>
          <w:szCs w:val="16"/>
          <w:lang w:val="el-GR"/>
        </w:rPr>
        <w:t xml:space="preserve"> πλέον </w:t>
      </w:r>
      <w:r>
        <w:rPr>
          <w:rFonts w:ascii="Tahoma" w:cs="Tahoma" w:hAnsi="Tahoma"/>
          <w:b/>
          <w:sz w:val="16"/>
          <w:szCs w:val="16"/>
          <w:lang w:val="el-GR"/>
        </w:rPr>
        <w:t xml:space="preserve">Φ.Π.Α. 23% 5.323,38 </w:t>
      </w:r>
      <w:r>
        <w:rPr>
          <w:rFonts w:ascii="Tahoma" w:cs="Tahoma" w:hAnsi="Tahoma"/>
          <w:b/>
          <w:bCs/>
          <w:sz w:val="16"/>
          <w:szCs w:val="16"/>
          <w:lang w:val="el-GR"/>
        </w:rPr>
        <w:t>€</w:t>
      </w:r>
      <w:r>
        <w:rPr>
          <w:rFonts w:ascii="Tahoma" w:cs="Tahoma" w:hAnsi="Tahoma"/>
          <w:sz w:val="16"/>
          <w:szCs w:val="16"/>
          <w:lang w:val="el-GR"/>
        </w:rPr>
        <w:t xml:space="preserve"> σύνολο </w:t>
      </w:r>
      <w:r>
        <w:rPr>
          <w:rFonts w:ascii="Tahoma" w:cs="Tahoma" w:hAnsi="Tahoma"/>
          <w:b/>
          <w:sz w:val="16"/>
          <w:szCs w:val="16"/>
          <w:lang w:val="el-GR"/>
        </w:rPr>
        <w:t>28.468,52</w:t>
      </w:r>
      <w:r>
        <w:rPr>
          <w:rFonts w:ascii="Tahoma" w:cs="Tahoma" w:hAnsi="Tahoma"/>
          <w:sz w:val="16"/>
          <w:szCs w:val="16"/>
          <w:lang w:val="el-GR"/>
        </w:rPr>
        <w:t xml:space="preserve"> </w:t>
      </w:r>
      <w:r>
        <w:rPr>
          <w:rFonts w:ascii="Tahoma" w:cs="Tahoma" w:hAnsi="Tahoma"/>
          <w:b/>
          <w:bCs/>
          <w:sz w:val="16"/>
          <w:szCs w:val="16"/>
          <w:lang w:val="el-GR"/>
        </w:rPr>
        <w:t xml:space="preserve">€ </w:t>
      </w:r>
      <w:r>
        <w:rPr>
          <w:rFonts w:ascii="Tahoma" w:cs="Tahoma" w:hAnsi="Tahoma"/>
          <w:sz w:val="16"/>
          <w:szCs w:val="16"/>
          <w:lang w:val="el-GR"/>
        </w:rPr>
        <w:t>και θα βαρύνει τους ιδίους πόρους.</w:t>
      </w:r>
    </w:p>
    <w:p>
      <w:pPr>
        <w:pStyle w:val="style0"/>
        <w:shd w:fill="FFFFFF" w:val="clear"/>
        <w:tabs>
          <w:tab w:leader="dot" w:pos="3941" w:val="left"/>
          <w:tab w:leader="dot" w:pos="5635" w:val="left"/>
        </w:tabs>
        <w:spacing w:after="60" w:before="202"/>
        <w:contextualSpacing w:val="false"/>
      </w:pPr>
      <w:r>
        <w:rPr>
          <w:rFonts w:ascii="Tahoma" w:cs="Tahoma" w:hAnsi="Tahoma"/>
          <w:sz w:val="16"/>
          <w:szCs w:val="16"/>
          <w:lang w:val="el-GR"/>
        </w:rPr>
        <w:t xml:space="preserve">Ειδικότερα η προμήθεια αφορά τις εξής κατηγορίες :  </w:t>
      </w:r>
    </w:p>
    <w:p>
      <w:pPr>
        <w:pStyle w:val="style0"/>
      </w:pPr>
      <w:r>
        <w:rPr>
          <w:rFonts w:ascii="Tahoma" w:cs="Tahoma" w:hAnsi="Tahoma"/>
          <w:b/>
          <w:sz w:val="16"/>
          <w:szCs w:val="16"/>
          <w:lang w:val="el-GR"/>
        </w:rPr>
        <w:t xml:space="preserve">ΚΑΤΗΓΟΡΙΑ 1 </w:t>
      </w:r>
      <w:r>
        <w:rPr>
          <w:rFonts w:ascii="Tahoma" w:cs="Tahoma" w:hAnsi="Tahoma"/>
          <w:b/>
          <w:sz w:val="16"/>
          <w:szCs w:val="16"/>
          <w:lang w:val="en-US"/>
        </w:rPr>
        <w:t>TONER</w:t>
      </w:r>
      <w:r>
        <w:rPr>
          <w:rFonts w:ascii="Tahoma" w:cs="Tahoma" w:hAnsi="Tahoma"/>
          <w:b/>
          <w:sz w:val="16"/>
          <w:szCs w:val="16"/>
          <w:lang w:val="el-GR"/>
        </w:rPr>
        <w:t xml:space="preserve"> ΓΝΗΣΙΑ</w:t>
      </w:r>
      <w:r>
        <w:rPr>
          <w:rFonts w:ascii="Tahoma" w:cs="Tahoma" w:hAnsi="Tahoma"/>
          <w:sz w:val="16"/>
          <w:szCs w:val="16"/>
          <w:lang w:val="el-GR"/>
        </w:rPr>
        <w:t xml:space="preserve">: προϋπολογισμού  </w:t>
      </w:r>
      <w:r>
        <w:rPr>
          <w:rFonts w:ascii="Tahoma" w:cs="Tahoma" w:hAnsi="Tahoma"/>
          <w:b/>
          <w:sz w:val="16"/>
          <w:szCs w:val="16"/>
          <w:lang w:val="el-GR"/>
        </w:rPr>
        <w:t>18.565,15 €</w:t>
      </w:r>
      <w:r>
        <w:rPr>
          <w:rFonts w:ascii="Tahoma" w:cs="Tahoma" w:hAnsi="Tahoma"/>
          <w:sz w:val="16"/>
          <w:szCs w:val="16"/>
          <w:lang w:val="el-GR"/>
        </w:rPr>
        <w:t xml:space="preserve">  πλέον </w:t>
      </w:r>
      <w:r>
        <w:rPr>
          <w:rFonts w:ascii="Tahoma" w:cs="Tahoma" w:hAnsi="Tahoma"/>
          <w:b/>
          <w:sz w:val="16"/>
          <w:szCs w:val="16"/>
          <w:lang w:val="el-GR"/>
        </w:rPr>
        <w:t>Φ.Π.Α 23% 4.269,98 €</w:t>
      </w:r>
      <w:r>
        <w:rPr>
          <w:rFonts w:ascii="Tahoma" w:cs="Tahoma" w:hAnsi="Tahoma"/>
          <w:sz w:val="16"/>
          <w:szCs w:val="16"/>
          <w:lang w:val="el-GR"/>
        </w:rPr>
        <w:t xml:space="preserve"> σύνολο </w:t>
      </w:r>
      <w:r>
        <w:rPr>
          <w:rFonts w:ascii="Tahoma" w:cs="Tahoma" w:hAnsi="Tahoma"/>
          <w:b/>
          <w:sz w:val="16"/>
          <w:szCs w:val="16"/>
          <w:lang w:val="el-GR"/>
        </w:rPr>
        <w:t xml:space="preserve">22.835,13 </w:t>
      </w:r>
      <w:r>
        <w:rPr>
          <w:rFonts w:ascii="Tahoma" w:cs="Tahoma" w:hAnsi="Tahoma"/>
          <w:sz w:val="16"/>
          <w:szCs w:val="16"/>
          <w:lang w:val="el-GR"/>
        </w:rPr>
        <w:t xml:space="preserve"> </w:t>
      </w:r>
      <w:r>
        <w:rPr>
          <w:rFonts w:ascii="Tahoma" w:cs="Tahoma" w:hAnsi="Tahoma"/>
          <w:b/>
          <w:sz w:val="16"/>
          <w:szCs w:val="16"/>
          <w:lang w:val="el-GR"/>
        </w:rPr>
        <w:t>€.</w:t>
      </w:r>
    </w:p>
    <w:tbl>
      <w:tblPr>
        <w:jc w:val="left"/>
        <w:tblInd w:type="dxa" w:w="9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620"/>
        <w:gridCol w:w="6199"/>
        <w:gridCol w:w="1334"/>
      </w:tblGrid>
      <w:tr>
        <w:trPr>
          <w:trHeight w:hRule="atLeast" w:val="420"/>
          <w:cantSplit w:val="false"/>
        </w:trPr>
        <w:tc>
          <w:tcPr>
            <w:tcW w:type="dxa" w:w="620"/>
            <w:tcBorders>
              <w:top w:color="00000A" w:space="0" w:sz="4" w:val="single"/>
              <w:left w:color="00000A" w:space="0" w:sz="4" w:val="single"/>
              <w:bottom w:color="00000A" w:space="0" w:sz="4" w:val="single"/>
              <w:right w:color="00000A" w:space="0" w:sz="4" w:val="single"/>
            </w:tcBorders>
            <w:shd w:fill="auto" w:val="clear"/>
            <w:tcMar>
              <w:left w:type="dxa" w:w="103"/>
            </w:tcMar>
            <w:vAlign w:val="bottom"/>
          </w:tcPr>
          <w:p>
            <w:pPr>
              <w:pStyle w:val="style0"/>
              <w:suppressAutoHyphens w:val="false"/>
              <w:spacing w:after="60" w:before="60"/>
              <w:contextualSpacing w:val="false"/>
            </w:pPr>
            <w:r>
              <w:rPr>
                <w:rFonts w:ascii="Tahoma" w:cs="Tahoma" w:hAnsi="Tahoma"/>
                <w:b/>
                <w:bCs/>
                <w:color w:val="000000"/>
                <w:sz w:val="16"/>
                <w:szCs w:val="16"/>
                <w:lang w:eastAsia="el-GR"/>
              </w:rPr>
              <w:t>A</w:t>
            </w:r>
            <w:r>
              <w:rPr>
                <w:rFonts w:ascii="Tahoma" w:cs="Tahoma" w:hAnsi="Tahoma"/>
                <w:b/>
                <w:bCs/>
                <w:color w:val="000000"/>
                <w:sz w:val="16"/>
                <w:szCs w:val="16"/>
                <w:lang w:eastAsia="el-GR" w:val="el-GR"/>
              </w:rPr>
              <w:t>/</w:t>
            </w:r>
            <w:r>
              <w:rPr>
                <w:rFonts w:ascii="Tahoma" w:cs="Tahoma" w:hAnsi="Tahoma"/>
                <w:b/>
                <w:bCs/>
                <w:color w:val="000000"/>
                <w:sz w:val="16"/>
                <w:szCs w:val="16"/>
                <w:lang w:eastAsia="el-GR"/>
              </w:rPr>
              <w:t>A</w:t>
            </w:r>
          </w:p>
        </w:tc>
        <w:tc>
          <w:tcPr>
            <w:tcW w:type="dxa" w:w="6199"/>
            <w:tcBorders>
              <w:top w:color="00000A" w:space="0" w:sz="4" w:val="singl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b/>
                <w:bCs/>
                <w:color w:val="000000"/>
                <w:sz w:val="16"/>
                <w:szCs w:val="16"/>
                <w:lang w:eastAsia="el-GR"/>
              </w:rPr>
              <w:t>TONER</w:t>
            </w:r>
          </w:p>
        </w:tc>
        <w:tc>
          <w:tcPr>
            <w:tcW w:type="dxa" w:w="1334"/>
            <w:tcBorders>
              <w:top w:color="00000A" w:space="0" w:sz="4" w:val="singl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b/>
                <w:bCs/>
                <w:color w:val="000000"/>
                <w:sz w:val="16"/>
                <w:szCs w:val="16"/>
                <w:lang w:eastAsia="el-GR" w:val="el-GR"/>
              </w:rPr>
              <w:t>ΠΟΣΟΤΗΤΑ</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val="el-GR"/>
              </w:rPr>
              <w:t>1</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BROTHER</w:t>
            </w:r>
            <w:r>
              <w:rPr>
                <w:rFonts w:ascii="Tahoma" w:cs="Tahoma" w:hAnsi="Tahoma"/>
                <w:sz w:val="16"/>
                <w:szCs w:val="16"/>
                <w:lang w:eastAsia="el-GR" w:val="el-GR"/>
              </w:rPr>
              <w:t xml:space="preserve"> </w:t>
            </w:r>
            <w:r>
              <w:rPr>
                <w:rFonts w:ascii="Tahoma" w:cs="Tahoma" w:hAnsi="Tahoma"/>
                <w:sz w:val="16"/>
                <w:szCs w:val="16"/>
                <w:lang w:eastAsia="el-GR"/>
              </w:rPr>
              <w:t>DCP</w:t>
            </w:r>
            <w:r>
              <w:rPr>
                <w:rFonts w:ascii="Tahoma" w:cs="Tahoma" w:hAnsi="Tahoma"/>
                <w:sz w:val="16"/>
                <w:szCs w:val="16"/>
                <w:lang w:eastAsia="el-GR" w:val="el-GR"/>
              </w:rPr>
              <w:t xml:space="preserve"> 7010</w:t>
            </w:r>
            <w:r>
              <w:rPr>
                <w:rFonts w:ascii="Tahoma" w:cs="Tahoma" w:hAnsi="Tahoma"/>
                <w:sz w:val="16"/>
                <w:szCs w:val="16"/>
                <w:lang w:eastAsia="el-GR"/>
              </w:rPr>
              <w:t>L</w:t>
            </w:r>
            <w:r>
              <w:rPr>
                <w:rFonts w:ascii="Tahoma" w:cs="Tahoma" w:hAnsi="Tahoma"/>
                <w:sz w:val="16"/>
                <w:szCs w:val="16"/>
                <w:lang w:eastAsia="el-GR" w:val="el-GR"/>
              </w:rPr>
              <w:t xml:space="preserve"> (</w:t>
            </w:r>
            <w:r>
              <w:rPr>
                <w:rFonts w:ascii="Tahoma" w:cs="Tahoma" w:hAnsi="Tahoma"/>
                <w:sz w:val="16"/>
                <w:szCs w:val="16"/>
                <w:lang w:eastAsia="el-GR"/>
              </w:rPr>
              <w:t>TN</w:t>
            </w:r>
            <w:r>
              <w:rPr>
                <w:rFonts w:ascii="Tahoma" w:cs="Tahoma" w:hAnsi="Tahoma"/>
                <w:sz w:val="16"/>
                <w:szCs w:val="16"/>
                <w:lang w:eastAsia="el-GR" w:val="el-GR"/>
              </w:rPr>
              <w:t>-2000)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val="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val="el-GR"/>
              </w:rPr>
              <w:t>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BROTHER</w:t>
            </w:r>
            <w:r>
              <w:rPr>
                <w:rFonts w:ascii="Tahoma" w:cs="Tahoma" w:hAnsi="Tahoma"/>
                <w:color w:val="000000"/>
                <w:sz w:val="16"/>
                <w:szCs w:val="16"/>
                <w:lang w:eastAsia="el-GR" w:val="el-GR"/>
              </w:rPr>
              <w:t xml:space="preserve"> </w:t>
            </w:r>
            <w:r>
              <w:rPr>
                <w:rFonts w:ascii="Tahoma" w:cs="Tahoma" w:hAnsi="Tahoma"/>
                <w:color w:val="000000"/>
                <w:sz w:val="16"/>
                <w:szCs w:val="16"/>
                <w:lang w:eastAsia="el-GR"/>
              </w:rPr>
              <w:t>HL</w:t>
            </w:r>
            <w:r>
              <w:rPr>
                <w:rFonts w:ascii="Tahoma" w:cs="Tahoma" w:hAnsi="Tahoma"/>
                <w:color w:val="000000"/>
                <w:sz w:val="16"/>
                <w:szCs w:val="16"/>
                <w:lang w:eastAsia="el-GR" w:val="el-GR"/>
              </w:rPr>
              <w:t xml:space="preserve">2240 </w:t>
            </w:r>
            <w:r>
              <w:rPr>
                <w:rFonts w:ascii="Tahoma" w:cs="Tahoma" w:hAnsi="Tahoma"/>
                <w:color w:val="000000"/>
                <w:sz w:val="16"/>
                <w:szCs w:val="16"/>
                <w:lang w:eastAsia="el-GR"/>
              </w:rPr>
              <w:t>TN</w:t>
            </w:r>
            <w:r>
              <w:rPr>
                <w:rFonts w:ascii="Tahoma" w:cs="Tahoma" w:hAnsi="Tahoma"/>
                <w:color w:val="000000"/>
                <w:sz w:val="16"/>
                <w:szCs w:val="16"/>
                <w:lang w:eastAsia="el-GR" w:val="el-GR"/>
              </w:rPr>
              <w:t>2220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val="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val="el-GR"/>
              </w:rPr>
              <w:t>3</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 xml:space="preserve">EPSON ACULASER 2000 - </w:t>
            </w:r>
            <w:r>
              <w:rPr>
                <w:rFonts w:ascii="Tahoma" w:cs="Tahoma" w:hAnsi="Tahoma"/>
                <w:sz w:val="16"/>
                <w:szCs w:val="16"/>
                <w:lang w:eastAsia="el-GR" w:val="el-GR"/>
              </w:rPr>
              <w:t>ΜΑΥΡΟ</w:t>
            </w:r>
            <w:r>
              <w:rPr>
                <w:rFonts w:ascii="Tahoma" w:cs="Tahoma" w:hAnsi="Tahoma"/>
                <w:sz w:val="16"/>
                <w:szCs w:val="16"/>
                <w:lang w:eastAsia="el-GR" w:val="en-US"/>
              </w:rPr>
              <w:t xml:space="preserve"> HIGH CAP: S050437</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 xml:space="preserve">Epson AcuLaser M2300D  - </w:t>
            </w:r>
            <w:r>
              <w:rPr>
                <w:rFonts w:ascii="Tahoma" w:cs="Tahoma" w:hAnsi="Tahoma"/>
                <w:sz w:val="16"/>
                <w:szCs w:val="16"/>
                <w:lang w:eastAsia="el-GR"/>
              </w:rPr>
              <w:t>ΜΑΥΡΟ</w:t>
            </w:r>
            <w:r>
              <w:rPr>
                <w:rFonts w:ascii="Tahoma" w:cs="Tahoma" w:hAnsi="Tahoma"/>
                <w:sz w:val="16"/>
                <w:szCs w:val="16"/>
                <w:lang w:eastAsia="el-GR" w:val="en-US"/>
              </w:rPr>
              <w:t xml:space="preserve"> HIGH CAP: S050582</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Epson EPL6200 - C13 S050167</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EPL6200L DEVEL S050166 BLC</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S050167 EPL6200DEV</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S050652 M1400 BLK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Gestetner MP2500LN Type2500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10</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CP1215/1515/1518 CB540A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11</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CP1215/1515/1518 CB541A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12</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CP1215/1515/1518 CB542A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13</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CP1215/1515/1518 CB543A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14</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LJ 1020 12A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1000/1200 C7115A</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P1566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1018</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1160/1320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19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1200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20</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1320 HPQ5949X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2600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2600 CYAN</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2600 MAGENTA</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2600 YELLOW</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CL CP1025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CL CP1025 CYAN</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CL CP1025 MAGENTA</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CL CP1025 YELLOW</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29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COL CP1215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30</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M125</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P1005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P1102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P2015 BLACK 53X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P2035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LJ P2035 DUAL PACK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 P2055</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LJ1010-1012-1015</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38</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LJ4200 Q1338A</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39</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P1102 CE285AD</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40</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KONICA 162/210 TN114 2PS</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KONICA D13010 MT 303B 2TE</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6</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KONICA MINOLTA BIZHUB 423 </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9</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KYOCERA FS3920DN TK350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KYOCERA MITA KM2530/3530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KYOSERA ACI ATK-100N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E250 250A11E</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47</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LEXMARK E34016HE</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E360 360H11E</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49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OPTRA 12026XW PHC</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50</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OPTRA E12016SE</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X203/204 (2.5 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X264 X264H11</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MINOLTA BIZHUB 250 TN211</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MINOLTA P.PRO 1300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55</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Nashuatec DSM627,725 DT43</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OKI B431/MB461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PANASONIC KX-FA54X2T</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PANASONIC KX-FAT411X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6</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59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PANASONIC KX-FAT92</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60</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Panasonic KX-FP205, KX-FP225 KX-FP52X</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RICOH 1140L 413196/97 FAX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62</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Ricoh 1140L SP1000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RICOH 2022 TYP2220D/627</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6</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CLT-C504S CYAN</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CLT-K504S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CLT-M504S MAGENTA</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CLT-Y504S YELLOW</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D111S/M2020+DRUM</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7</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69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ML 1660 1042X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70</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MLT-0203XL M3320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MLTD1052L ELS</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18</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MLT-D116L BLACK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16</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MLT-D203S M3310/3320/3820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SAMSUNG SF-D560RA/ELS</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SHARP 5618 MX-2356T</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SHARP AR020T AR5520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SHARP AR020T AR5520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SHARP AR455LT MX-M450U</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79</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Sharp AR-5012 AR168T</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80</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Sharp AR5015- AR016T</w:t>
            </w:r>
          </w:p>
        </w:tc>
        <w:tc>
          <w:tcPr>
            <w:tcW w:type="dxa" w:w="1334"/>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SHARP AR-5623N</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82</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UTAX CD 1125 34K</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UTAX CD 1125 BL</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006R01159 WC5330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XEROX 106R1277 WC 5020 </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106R1306 WC5230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106R442 P1210</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88</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113R307/318/332/13</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4</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89</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5021</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90</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Xerox 5230 106R00435</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91</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6R1182 C123/128</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6</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92</w:t>
            </w:r>
          </w:p>
        </w:tc>
        <w:tc>
          <w:tcPr>
            <w:tcW w:type="dxa" w:w="6199"/>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Xerox C118 006R01179</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93</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FUSER WC5632/5655 109R00751</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94</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XEROX GR01046 DC535 P-2T</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95</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GR1179 C118</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8</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96</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TC401 TF-40XX</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20"/>
          <w:cantSplit w:val="false"/>
        </w:trPr>
        <w:tc>
          <w:tcPr>
            <w:tcW w:type="dxa" w:w="620"/>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pPr>
            <w:r>
              <w:rPr>
                <w:rFonts w:ascii="Tahoma" w:cs="Tahoma" w:hAnsi="Tahoma"/>
                <w:color w:val="000000"/>
                <w:sz w:val="16"/>
                <w:szCs w:val="16"/>
                <w:lang w:eastAsia="el-GR"/>
              </w:rPr>
              <w:t>97</w:t>
            </w:r>
          </w:p>
        </w:tc>
        <w:tc>
          <w:tcPr>
            <w:tcW w:type="dxa" w:w="6199"/>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XEROX TEKTR.PHAS.3250HC</w:t>
            </w:r>
          </w:p>
        </w:tc>
        <w:tc>
          <w:tcPr>
            <w:tcW w:type="dxa" w:w="1334"/>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bl>
    <w:p>
      <w:pPr>
        <w:pStyle w:val="style0"/>
      </w:pPr>
      <w:r>
        <w:rPr>
          <w:rFonts w:ascii="Tahoma" w:cs="Tahoma" w:hAnsi="Tahoma"/>
          <w:b/>
          <w:sz w:val="16"/>
          <w:szCs w:val="16"/>
          <w:lang w:val="en-US"/>
        </w:rPr>
      </w:r>
    </w:p>
    <w:p>
      <w:pPr>
        <w:pStyle w:val="style0"/>
      </w:pPr>
      <w:r>
        <w:rPr>
          <w:rFonts w:ascii="Tahoma" w:cs="Tahoma" w:hAnsi="Tahoma"/>
          <w:b/>
          <w:sz w:val="16"/>
          <w:szCs w:val="16"/>
          <w:lang w:val="el-GR"/>
        </w:rPr>
        <w:t>ΚΑΤΗΓΟΡΙΑ 2 ΜΕΛΑΝΙΑ ΓΝΗΣΙΑ</w:t>
      </w:r>
      <w:r>
        <w:rPr>
          <w:rFonts w:ascii="Tahoma" w:cs="Tahoma" w:hAnsi="Tahoma"/>
          <w:sz w:val="16"/>
          <w:szCs w:val="16"/>
          <w:lang w:val="el-GR"/>
        </w:rPr>
        <w:t xml:space="preserve">: προϋπολογισμού </w:t>
      </w:r>
      <w:r>
        <w:rPr>
          <w:rFonts w:ascii="Tahoma" w:cs="Tahoma" w:hAnsi="Tahoma"/>
          <w:b/>
          <w:sz w:val="16"/>
          <w:szCs w:val="16"/>
          <w:lang w:val="el-GR"/>
        </w:rPr>
        <w:t>4579,99 €</w:t>
      </w:r>
      <w:r>
        <w:rPr>
          <w:rFonts w:ascii="Tahoma" w:cs="Tahoma" w:hAnsi="Tahoma"/>
          <w:sz w:val="16"/>
          <w:szCs w:val="16"/>
          <w:lang w:val="el-GR"/>
        </w:rPr>
        <w:t xml:space="preserve"> πλέον </w:t>
      </w:r>
      <w:r>
        <w:rPr>
          <w:rFonts w:ascii="Tahoma" w:cs="Tahoma" w:hAnsi="Tahoma"/>
          <w:b/>
          <w:sz w:val="16"/>
          <w:szCs w:val="16"/>
          <w:lang w:val="el-GR"/>
        </w:rPr>
        <w:t>Φ.Π.Α 23% 1.053,40 €</w:t>
      </w:r>
      <w:r>
        <w:rPr>
          <w:rFonts w:ascii="Tahoma" w:cs="Tahoma" w:hAnsi="Tahoma"/>
          <w:sz w:val="16"/>
          <w:szCs w:val="16"/>
          <w:lang w:val="el-GR"/>
        </w:rPr>
        <w:t xml:space="preserve"> σύνολο </w:t>
      </w:r>
      <w:r>
        <w:rPr>
          <w:rFonts w:ascii="Tahoma" w:cs="Tahoma" w:hAnsi="Tahoma"/>
          <w:b/>
          <w:sz w:val="16"/>
          <w:szCs w:val="16"/>
          <w:lang w:val="el-GR"/>
        </w:rPr>
        <w:t>5.633,39 €.</w:t>
      </w:r>
    </w:p>
    <w:tbl>
      <w:tblPr>
        <w:jc w:val="left"/>
        <w:tblInd w:type="dxa" w:w="9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603"/>
        <w:gridCol w:w="6220"/>
        <w:gridCol w:w="1272"/>
      </w:tblGrid>
      <w:tr>
        <w:trPr>
          <w:trHeight w:hRule="atLeast" w:val="402"/>
          <w:cantSplit w:val="false"/>
        </w:trPr>
        <w:tc>
          <w:tcPr>
            <w:tcW w:type="dxa" w:w="603"/>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b/>
                <w:bCs/>
                <w:color w:val="000000"/>
                <w:sz w:val="16"/>
                <w:szCs w:val="16"/>
                <w:lang w:eastAsia="el-GR"/>
              </w:rPr>
              <w:t>A/A</w:t>
            </w:r>
          </w:p>
        </w:tc>
        <w:tc>
          <w:tcPr>
            <w:tcW w:type="dxa" w:w="6220"/>
            <w:tcBorders>
              <w:top w:color="00000A" w:space="0" w:sz="4" w:val="singl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b/>
                <w:bCs/>
                <w:color w:val="000000"/>
                <w:sz w:val="16"/>
                <w:szCs w:val="16"/>
                <w:lang w:eastAsia="el-GR"/>
              </w:rPr>
              <w:t>ΜΕΛΑΝΙΑ ΓΝΗΣΙΑ</w:t>
            </w:r>
          </w:p>
        </w:tc>
        <w:tc>
          <w:tcPr>
            <w:tcW w:type="dxa" w:w="1272"/>
            <w:tcBorders>
              <w:top w:color="00000A" w:space="0" w:sz="4" w:val="singl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b/>
                <w:bCs/>
                <w:color w:val="000000"/>
                <w:sz w:val="16"/>
                <w:szCs w:val="16"/>
                <w:lang w:eastAsia="el-GR"/>
              </w:rPr>
              <w:t>ΠΟΣΟΤΗΤΑ</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 </w:t>
            </w:r>
            <w:r>
              <w:rPr>
                <w:rFonts w:ascii="Tahoma" w:cs="Tahoma" w:hAnsi="Tahoma"/>
                <w:color w:val="000000"/>
                <w:sz w:val="16"/>
                <w:szCs w:val="16"/>
                <w:lang w:eastAsia="el-GR"/>
              </w:rPr>
              <w:t>BROTHER MFC210C LC900BK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 </w:t>
            </w:r>
            <w:r>
              <w:rPr>
                <w:rFonts w:ascii="Tahoma" w:cs="Tahoma" w:hAnsi="Tahoma"/>
                <w:color w:val="000000"/>
                <w:sz w:val="16"/>
                <w:szCs w:val="16"/>
                <w:lang w:eastAsia="el-GR"/>
              </w:rPr>
              <w:t>BROTHER MFC210C LC900CY</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 </w:t>
            </w:r>
            <w:r>
              <w:rPr>
                <w:rFonts w:ascii="Tahoma" w:cs="Tahoma" w:hAnsi="Tahoma"/>
                <w:color w:val="000000"/>
                <w:sz w:val="16"/>
                <w:szCs w:val="16"/>
                <w:lang w:eastAsia="el-GR"/>
              </w:rPr>
              <w:t>BROTHER MFC210C LC900MG</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 </w:t>
            </w:r>
            <w:r>
              <w:rPr>
                <w:rFonts w:ascii="Tahoma" w:cs="Tahoma" w:hAnsi="Tahoma"/>
                <w:color w:val="000000"/>
                <w:sz w:val="16"/>
                <w:szCs w:val="16"/>
                <w:lang w:eastAsia="el-GR"/>
              </w:rPr>
              <w:t>BROTHER MFC210C LC900YL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CL-41 Ip 1600 COLR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7</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CL-511</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CL-513</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CL-541XL MG2150CL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PG-40 iP 1600BLCK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9</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PG-512</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CANON PG-540XL MG2150BK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R265 T080140 BLK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R265 T080240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R265 T080340 MGT</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R265 T080640 MGT</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T071140 DX4050 BLK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T071240 DX4050 CY</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T071340 DX4050 MG</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19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T071440 DX4050 YL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T080440 R265 YELL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T080540 R265 L. CY</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EPSON T7021XL WP 4015 B</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T7022 WP 4015 C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T7022 WP4015 M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T7023 WP4015 M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T7023 WP4015 M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EPSON T7024 WP4015 Y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21XL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29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22XL COLOUR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300XL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300XL TRI- COLOUR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350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350XL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351XL TRI-COLOUR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363 LARGE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364XL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364XL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364XL MAGENTA</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39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364XL YELLOW</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51645A</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51645GE</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5550 BLACK DESKJET</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5740/6640 BLACK 338</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HP 650 BLACK </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650 TRI-COLOUR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 xml:space="preserve">HP 655 BLACK </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655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655 MAGENTA</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49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655 YELLOW</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8050/5940/ PHOTOSMART 5160 BLACK 337</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LARGE BLACK K550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LARGE CYAN K550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LARGE YELLOW K550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MAGENTA K550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88 YELLOW K550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 xml:space="preserve">HP 88XL MAGENTA HP K550 </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901 TRI-COLOR OFF JET</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59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901 XL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970 BLACK X451</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971 CYAN X451</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971 MAGENTA X451</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971 YELLOW X451</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C6578DE</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65</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 1050 301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DJ1050/2050 301XL BK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67</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DJ1050/2050 301XL CL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68</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DJ5100 56</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69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DJ5740-6540 339 BLCK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9</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DJ5740-6540 344 COL.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3</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HP DJ5740-7ML COLOR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5</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72</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DJ5940 343</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73</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OFFICEJET 7000 WIDE 920 BLACK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74</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OFFICEJET 7000 WIDE 921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75</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OFFICEJET 7000 WIDE 921 MAGENTA</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76</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OFFICEJET 7000 WIDE 921 YELLOW</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77</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 xml:space="preserve">HP Officejet J3680 All-in-One, </w:t>
            </w:r>
            <w:r>
              <w:rPr>
                <w:rFonts w:ascii="Tahoma" w:cs="Tahoma" w:hAnsi="Tahoma"/>
                <w:sz w:val="16"/>
                <w:szCs w:val="16"/>
                <w:lang w:eastAsia="el-GR"/>
              </w:rPr>
              <w:t>δοχείο</w:t>
            </w:r>
            <w:r>
              <w:rPr>
                <w:rFonts w:ascii="Tahoma" w:cs="Tahoma" w:hAnsi="Tahoma"/>
                <w:sz w:val="16"/>
                <w:szCs w:val="16"/>
                <w:lang w:eastAsia="el-GR" w:val="en-US"/>
              </w:rPr>
              <w:t xml:space="preserve">  </w:t>
            </w:r>
            <w:r>
              <w:rPr>
                <w:rFonts w:ascii="Tahoma" w:cs="Tahoma" w:hAnsi="Tahoma"/>
                <w:sz w:val="16"/>
                <w:szCs w:val="16"/>
                <w:lang w:eastAsia="el-GR"/>
              </w:rPr>
              <w:t>μελάνης</w:t>
            </w:r>
            <w:r>
              <w:rPr>
                <w:rFonts w:ascii="Tahoma" w:cs="Tahoma" w:hAnsi="Tahoma"/>
                <w:sz w:val="16"/>
                <w:szCs w:val="16"/>
                <w:lang w:eastAsia="el-GR" w:val="en-US"/>
              </w:rPr>
              <w:t xml:space="preserve"> HP 22 Tri-colour</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78</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8000/8500 940XL BK</w:t>
            </w:r>
          </w:p>
        </w:tc>
        <w:tc>
          <w:tcPr>
            <w:tcW w:type="dxa" w:w="1272"/>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4</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79</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8000/8500 940XL C</w:t>
            </w:r>
          </w:p>
        </w:tc>
        <w:tc>
          <w:tcPr>
            <w:tcW w:type="dxa" w:w="1272"/>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4</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80</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8000/8500 940XL M</w:t>
            </w:r>
          </w:p>
        </w:tc>
        <w:tc>
          <w:tcPr>
            <w:tcW w:type="dxa" w:w="1272"/>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4</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81</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8000/8500 940XL Y</w:t>
            </w:r>
          </w:p>
        </w:tc>
        <w:tc>
          <w:tcPr>
            <w:tcW w:type="dxa" w:w="1272"/>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jc w:val="right"/>
            </w:pPr>
            <w:r>
              <w:rPr>
                <w:rFonts w:ascii="Tahoma" w:cs="Tahoma" w:hAnsi="Tahoma"/>
                <w:sz w:val="16"/>
                <w:szCs w:val="16"/>
                <w:lang w:eastAsia="el-GR"/>
              </w:rPr>
              <w:t>4</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82</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X451DW/ 476DW BLACK 970</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83</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X451DW/476DW MFP  971 YELLOW</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84</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X451DW/476DW MFP 971 CYAN</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85</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val="en-US"/>
              </w:rPr>
              <w:t>HP OFFICEJET PRO X451DW/476DW MFP 971 MAGENTA</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2</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86</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val="en-US"/>
              </w:rPr>
              <w:t>HP OJ PRO 6500  920 BLACK 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87</w:t>
            </w:r>
          </w:p>
        </w:tc>
        <w:tc>
          <w:tcPr>
            <w:tcW w:type="dxa" w:w="6220"/>
            <w:tcBorders>
              <w:top w:val="none"/>
              <w:left w:val="none"/>
              <w:bottom w:color="00000A" w:space="0" w:sz="4" w:val="single"/>
              <w:right w:color="00000A" w:space="0" w:sz="4" w:val="single"/>
            </w:tcBorders>
            <w:shd w:fill="auto" w:val="clear"/>
            <w:vAlign w:val="center"/>
          </w:tcPr>
          <w:p>
            <w:pPr>
              <w:pStyle w:val="style0"/>
              <w:suppressAutoHyphens w:val="false"/>
              <w:spacing w:after="60" w:before="60"/>
              <w:contextualSpacing w:val="false"/>
            </w:pPr>
            <w:r>
              <w:rPr>
                <w:rFonts w:ascii="Tahoma" w:cs="Tahoma" w:hAnsi="Tahoma"/>
                <w:sz w:val="16"/>
                <w:szCs w:val="16"/>
                <w:lang w:eastAsia="el-GR"/>
              </w:rPr>
              <w:t>HP PHOTOSMART C4280   ΦΩΤ. 348</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88</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14X2650 18C2090BK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89</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X3650 18C2130 BLK</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90</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X3650 18C2170BLXL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6</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91</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X3650 18C2180XLCL</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92</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X5250 18CX032E</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93</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LEXMARK X5250 18CX033E</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1</w:t>
            </w:r>
          </w:p>
        </w:tc>
      </w:tr>
      <w:tr>
        <w:trPr>
          <w:trHeight w:hRule="atLeast" w:val="402"/>
          <w:cantSplit w:val="false"/>
        </w:trPr>
        <w:tc>
          <w:tcPr>
            <w:tcW w:type="dxa" w:w="603"/>
            <w:tcBorders>
              <w:top w:val="none"/>
              <w:left w:color="00000A" w:space="0" w:sz="4" w:val="single"/>
              <w:bottom w:color="00000A" w:space="0" w:sz="4" w:val="single"/>
              <w:right w:color="00000A" w:space="0" w:sz="4" w:val="single"/>
            </w:tcBorders>
            <w:shd w:fill="auto" w:val="clear"/>
            <w:tcMar>
              <w:left w:type="dxa" w:w="103"/>
            </w:tcMar>
          </w:tcPr>
          <w:p>
            <w:pPr>
              <w:pStyle w:val="style0"/>
              <w:suppressAutoHyphens w:val="false"/>
              <w:spacing w:after="60" w:before="60"/>
              <w:contextualSpacing w:val="false"/>
              <w:jc w:val="right"/>
            </w:pPr>
            <w:r>
              <w:rPr>
                <w:rFonts w:ascii="Tahoma" w:cs="Tahoma" w:hAnsi="Tahoma"/>
                <w:color w:val="000000"/>
                <w:sz w:val="16"/>
                <w:szCs w:val="16"/>
                <w:lang w:eastAsia="el-GR"/>
              </w:rPr>
              <w:t>94</w:t>
            </w:r>
          </w:p>
        </w:tc>
        <w:tc>
          <w:tcPr>
            <w:tcW w:type="dxa" w:w="6220"/>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pPr>
            <w:r>
              <w:rPr>
                <w:rFonts w:ascii="Tahoma" w:cs="Tahoma" w:hAnsi="Tahoma"/>
                <w:color w:val="000000"/>
                <w:sz w:val="16"/>
                <w:szCs w:val="16"/>
                <w:lang w:eastAsia="el-GR"/>
              </w:rPr>
              <w:t>PANASONIC KX-FA52X 2T</w:t>
            </w:r>
          </w:p>
        </w:tc>
        <w:tc>
          <w:tcPr>
            <w:tcW w:type="dxa" w:w="1272"/>
            <w:tcBorders>
              <w:top w:val="none"/>
              <w:left w:val="none"/>
              <w:bottom w:color="00000A" w:space="0" w:sz="4" w:val="single"/>
              <w:right w:color="00000A" w:space="0" w:sz="4" w:val="single"/>
            </w:tcBorders>
            <w:shd w:fill="auto" w:val="clear"/>
            <w:vAlign w:val="bottom"/>
          </w:tcPr>
          <w:p>
            <w:pPr>
              <w:pStyle w:val="style0"/>
              <w:suppressAutoHyphens w:val="false"/>
              <w:spacing w:after="60" w:before="60"/>
              <w:contextualSpacing w:val="false"/>
              <w:jc w:val="right"/>
            </w:pPr>
            <w:r>
              <w:rPr>
                <w:rFonts w:ascii="Tahoma" w:cs="Tahoma" w:hAnsi="Tahoma"/>
                <w:color w:val="000000"/>
                <w:sz w:val="16"/>
                <w:szCs w:val="16"/>
                <w:lang w:eastAsia="el-GR"/>
              </w:rPr>
              <w:t>8</w:t>
            </w:r>
          </w:p>
        </w:tc>
      </w:tr>
    </w:tbl>
    <w:p>
      <w:pPr>
        <w:pStyle w:val="style0"/>
      </w:pPr>
      <w:r>
        <w:rPr>
          <w:rFonts w:ascii="Tahoma" w:cs="Tahoma" w:hAnsi="Tahoma"/>
          <w:b/>
          <w:sz w:val="16"/>
          <w:szCs w:val="16"/>
        </w:rPr>
      </w:r>
    </w:p>
    <w:p>
      <w:pPr>
        <w:pStyle w:val="style0"/>
      </w:pPr>
      <w:r>
        <w:rPr>
          <w:rFonts w:ascii="Tahoma" w:cs="Tahoma" w:hAnsi="Tahoma"/>
          <w:b/>
          <w:sz w:val="16"/>
          <w:szCs w:val="16"/>
          <w:lang w:val="el-GR"/>
        </w:rPr>
        <w:t>Οι ενδιαφερόμενοι έχουν δικαίωμα να υποβάλουν πρόσφορα σε μια ή σε περισσότερες κατηγορίες  των προς προμήθεια ειδών</w:t>
      </w:r>
      <w:r>
        <w:rPr>
          <w:rFonts w:ascii="Tahoma" w:cs="Tahoma" w:hAnsi="Tahoma"/>
          <w:sz w:val="16"/>
          <w:szCs w:val="16"/>
          <w:lang w:val="el-GR"/>
        </w:rPr>
        <w:t xml:space="preserve">. </w:t>
      </w:r>
    </w:p>
    <w:p>
      <w:pPr>
        <w:pStyle w:val="style0"/>
      </w:pPr>
      <w:r>
        <w:rPr>
          <w:rFonts w:ascii="Tahoma" w:cs="Tahoma" w:hAnsi="Tahoma"/>
          <w:sz w:val="16"/>
          <w:szCs w:val="16"/>
          <w:lang w:val="el-GR"/>
        </w:rPr>
        <w:t xml:space="preserve">Οι προσφορές θα αφορούν </w:t>
      </w:r>
      <w:r>
        <w:rPr>
          <w:rFonts w:ascii="Tahoma" w:cs="Tahoma" w:hAnsi="Tahoma"/>
          <w:b/>
          <w:bCs/>
          <w:sz w:val="16"/>
          <w:szCs w:val="16"/>
          <w:lang w:val="el-GR"/>
        </w:rPr>
        <w:t>επί ποινή  αποκλεισμού</w:t>
      </w:r>
      <w:r>
        <w:rPr>
          <w:rFonts w:ascii="Tahoma" w:cs="Tahoma" w:hAnsi="Tahoma"/>
          <w:sz w:val="16"/>
          <w:szCs w:val="16"/>
          <w:lang w:val="el-GR"/>
        </w:rPr>
        <w:t xml:space="preserve">, την προμήθεια </w:t>
      </w:r>
      <w:r>
        <w:rPr>
          <w:rFonts w:ascii="Tahoma" w:cs="Tahoma" w:hAnsi="Tahoma"/>
          <w:b/>
          <w:bCs/>
          <w:sz w:val="16"/>
          <w:szCs w:val="16"/>
          <w:lang w:val="el-GR"/>
        </w:rPr>
        <w:t>ΟΛΩΝ</w:t>
      </w:r>
      <w:r>
        <w:rPr>
          <w:rFonts w:ascii="Tahoma" w:cs="Tahoma" w:hAnsi="Tahoma"/>
          <w:sz w:val="16"/>
          <w:szCs w:val="16"/>
          <w:lang w:val="el-GR"/>
        </w:rPr>
        <w:t xml:space="preserve"> των ειδών της κατηγορίας που συμμετέχουν.</w:t>
      </w:r>
    </w:p>
    <w:p>
      <w:pPr>
        <w:pStyle w:val="style122"/>
      </w:pPr>
      <w:r>
        <w:rPr>
          <w:rFonts w:ascii="Tahoma" w:cs="Tahoma" w:hAnsi="Tahoma"/>
          <w:lang w:val="el-GR"/>
        </w:rPr>
        <w:t xml:space="preserve">Δεν θα λαμβάνεται υπόψη προσφορά, η οποία θα δίδεται για μέρος μόνο των ποσοτήτων ή μέρος των προμηθευόμενων ειδών της κατηγορίας. </w:t>
      </w:r>
    </w:p>
    <w:p>
      <w:pPr>
        <w:pStyle w:val="style0"/>
        <w:shd w:fill="FFFFFF" w:val="clear"/>
        <w:tabs>
          <w:tab w:leader="dot" w:pos="3941" w:val="left"/>
          <w:tab w:leader="dot" w:pos="5635" w:val="left"/>
        </w:tabs>
        <w:spacing w:after="60" w:before="202"/>
        <w:contextualSpacing w:val="false"/>
      </w:pPr>
      <w:r>
        <w:rPr>
          <w:rFonts w:ascii="Tahoma" w:cs="Tahoma" w:hAnsi="Tahoma"/>
          <w:sz w:val="16"/>
          <w:szCs w:val="16"/>
          <w:lang w:val="el-GR"/>
        </w:rPr>
      </w:r>
    </w:p>
    <w:p>
      <w:pPr>
        <w:pStyle w:val="style0"/>
      </w:pPr>
      <w:r>
        <w:rPr>
          <w:rFonts w:ascii="Tahoma" w:cs="Tahoma" w:hAnsi="Tahoma"/>
          <w:b/>
          <w:sz w:val="16"/>
          <w:szCs w:val="16"/>
          <w:u w:val="single"/>
          <w:lang w:val="el-GR"/>
        </w:rPr>
        <w:t>ΑΡΘΡΟ 2</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Συμβατικά Τεύχη</w:t>
      </w:r>
    </w:p>
    <w:p>
      <w:pPr>
        <w:pStyle w:val="style0"/>
      </w:pPr>
      <w:r>
        <w:rPr>
          <w:rFonts w:ascii="Tahoma" w:cs="Tahoma" w:hAnsi="Tahoma"/>
          <w:sz w:val="16"/>
          <w:szCs w:val="16"/>
          <w:lang w:val="el-GR"/>
        </w:rPr>
        <w:t xml:space="preserve">Τα τεύχη δημοπράτησης που αποτελούν τα συμβατικά στοιχεία της προμήθειας είναι : α) η παρούσα προκήρυξη, β) η περίληψη της προκήρυξης γ) η τεχνική περιγραφή - ο ενδεικτικός προϋπολογισμός δ) έντυπο οικονομικής προσφοράς. </w:t>
      </w:r>
    </w:p>
    <w:p>
      <w:pPr>
        <w:pStyle w:val="style0"/>
      </w:pPr>
      <w:r>
        <w:rPr>
          <w:rFonts w:ascii="Tahoma" w:cs="Tahoma" w:hAnsi="Tahoma"/>
          <w:bCs/>
          <w:color w:val="000000"/>
          <w:sz w:val="16"/>
          <w:szCs w:val="16"/>
          <w:lang w:val="el-GR"/>
        </w:rPr>
      </w:r>
    </w:p>
    <w:p>
      <w:pPr>
        <w:pStyle w:val="style128"/>
        <w:spacing w:after="62" w:before="28" w:line="100" w:lineRule="atLeast"/>
        <w:contextualSpacing w:val="false"/>
      </w:pPr>
      <w:r>
        <w:rPr>
          <w:rFonts w:ascii="Tahoma" w:cs="Tahoma" w:hAnsi="Tahoma"/>
          <w:b/>
          <w:sz w:val="16"/>
          <w:szCs w:val="16"/>
          <w:u w:val="single"/>
        </w:rPr>
        <w:t>Άρθρο 3</w:t>
      </w:r>
      <w:r>
        <w:rPr>
          <w:rFonts w:ascii="Tahoma" w:cs="Tahoma" w:hAnsi="Tahoma"/>
          <w:b/>
          <w:bCs/>
          <w:sz w:val="16"/>
          <w:szCs w:val="16"/>
          <w:u w:val="single"/>
          <w:vertAlign w:val="superscript"/>
        </w:rPr>
        <w:t>ο</w:t>
      </w:r>
    </w:p>
    <w:p>
      <w:pPr>
        <w:pStyle w:val="style0"/>
      </w:pPr>
      <w:r>
        <w:rPr>
          <w:rFonts w:ascii="Tahoma" w:cs="Tahoma" w:hAnsi="Tahoma"/>
          <w:sz w:val="16"/>
          <w:szCs w:val="16"/>
          <w:lang w:val="el-GR"/>
        </w:rPr>
        <w:t xml:space="preserve">Τα προσφερόμενα είδη πρέπει να πληρούν τις προδιαγραφές όπως αναφέρονται στην τεχνική περιγραφή. </w:t>
      </w:r>
    </w:p>
    <w:p>
      <w:pPr>
        <w:pStyle w:val="style0"/>
      </w:pPr>
      <w:r>
        <w:rPr>
          <w:rFonts w:ascii="Tahoma" w:cs="Tahoma" w:hAnsi="Tahoma"/>
          <w:sz w:val="16"/>
          <w:szCs w:val="16"/>
          <w:lang w:val="el-GR"/>
        </w:rPr>
      </w:r>
    </w:p>
    <w:p>
      <w:pPr>
        <w:pStyle w:val="style128"/>
        <w:spacing w:after="62" w:before="28" w:line="100" w:lineRule="atLeast"/>
        <w:contextualSpacing w:val="false"/>
      </w:pPr>
      <w:r>
        <w:rPr>
          <w:rFonts w:ascii="Tahoma" w:cs="Tahoma" w:hAnsi="Tahoma"/>
          <w:b/>
          <w:sz w:val="16"/>
          <w:szCs w:val="16"/>
          <w:u w:val="single"/>
        </w:rPr>
        <w:t>Άρθρο 4</w:t>
      </w:r>
      <w:r>
        <w:rPr>
          <w:rFonts w:ascii="Tahoma" w:cs="Tahoma" w:hAnsi="Tahoma"/>
          <w:b/>
          <w:bCs/>
          <w:sz w:val="16"/>
          <w:szCs w:val="16"/>
          <w:u w:val="single"/>
          <w:vertAlign w:val="superscript"/>
        </w:rPr>
        <w:t>ο</w:t>
      </w:r>
      <w:r>
        <w:rPr>
          <w:rFonts w:ascii="Tahoma" w:cs="Tahoma" w:hAnsi="Tahoma"/>
          <w:sz w:val="16"/>
          <w:szCs w:val="16"/>
        </w:rPr>
        <w:t xml:space="preserve"> -</w:t>
      </w:r>
      <w:r>
        <w:rPr>
          <w:rFonts w:ascii="Tahoma" w:cs="Tahoma" w:hAnsi="Tahoma"/>
          <w:b/>
          <w:sz w:val="16"/>
          <w:szCs w:val="16"/>
        </w:rPr>
        <w:t>Ημερομηνία και Τόπος Διεξαγωγής του Διαγωνισμού</w:t>
      </w:r>
    </w:p>
    <w:p>
      <w:pPr>
        <w:pStyle w:val="style3"/>
        <w:widowControl w:val="false"/>
        <w:tabs>
          <w:tab w:leader="none" w:pos="720" w:val="left"/>
        </w:tabs>
        <w:spacing w:after="0" w:before="0" w:line="360" w:lineRule="auto"/>
        <w:ind w:hanging="0" w:left="0" w:right="0"/>
        <w:contextualSpacing w:val="false"/>
        <w:jc w:val="left"/>
      </w:pPr>
      <w:r>
        <w:rPr>
          <w:rFonts w:ascii="Tahoma" w:cs="Tahoma" w:hAnsi="Tahoma"/>
          <w:b w:val="false"/>
          <w:sz w:val="16"/>
          <w:szCs w:val="16"/>
          <w:lang w:val="el-GR"/>
        </w:rPr>
        <w:t>Ο διαγωνισμός διεξαχθεί στα γραφεία</w:t>
      </w:r>
      <w:r>
        <w:rPr>
          <w:rFonts w:ascii="Tahoma" w:cs="Tahoma" w:hAnsi="Tahoma"/>
          <w:sz w:val="16"/>
          <w:szCs w:val="16"/>
          <w:lang w:val="el-GR"/>
        </w:rPr>
        <w:t xml:space="preserve"> </w:t>
      </w:r>
      <w:r>
        <w:rPr>
          <w:rFonts w:ascii="Tahoma" w:cs="Tahoma" w:hAnsi="Tahoma"/>
          <w:b w:val="false"/>
          <w:sz w:val="16"/>
          <w:szCs w:val="16"/>
          <w:lang w:val="el-GR"/>
        </w:rPr>
        <w:t>Σχολικής Επιτροπής Β/θμιας Εκπαίδευσης Δήμου Χανίων οδός Κριάρη 40 (1</w:t>
      </w:r>
      <w:r>
        <w:rPr>
          <w:rFonts w:ascii="Tahoma" w:cs="Tahoma" w:hAnsi="Tahoma"/>
          <w:b w:val="false"/>
          <w:sz w:val="16"/>
          <w:szCs w:val="16"/>
          <w:vertAlign w:val="superscript"/>
          <w:lang w:val="el-GR"/>
        </w:rPr>
        <w:t>ος</w:t>
      </w:r>
      <w:r>
        <w:rPr>
          <w:rFonts w:ascii="Tahoma" w:cs="Tahoma" w:hAnsi="Tahoma"/>
          <w:b w:val="false"/>
          <w:sz w:val="16"/>
          <w:szCs w:val="16"/>
          <w:lang w:val="el-GR"/>
        </w:rPr>
        <w:t xml:space="preserve"> όροφος) Τ.Κ. 73135 Χανιά</w:t>
      </w:r>
      <w:r>
        <w:rPr>
          <w:rFonts w:ascii="Tahoma" w:cs="Tahoma" w:hAnsi="Tahoma"/>
          <w:sz w:val="16"/>
          <w:szCs w:val="16"/>
          <w:lang w:val="el-GR"/>
        </w:rPr>
        <w:t xml:space="preserve">, </w:t>
      </w:r>
      <w:r>
        <w:rPr>
          <w:rFonts w:ascii="Tahoma" w:cs="Tahoma" w:hAnsi="Tahoma"/>
          <w:b w:val="false"/>
          <w:bCs w:val="false"/>
          <w:sz w:val="16"/>
          <w:szCs w:val="16"/>
          <w:shd w:fill="FFFFFF" w:val="clear"/>
          <w:lang w:val="el-GR"/>
        </w:rPr>
        <w:t xml:space="preserve">στις   </w:t>
      </w:r>
      <w:r>
        <w:rPr>
          <w:rFonts w:ascii="Tahoma" w:cs="Tahoma" w:hAnsi="Tahoma"/>
          <w:bCs w:val="false"/>
          <w:sz w:val="16"/>
          <w:szCs w:val="16"/>
          <w:shd w:fill="FFFFFF" w:val="clear"/>
          <w:lang w:val="el-GR"/>
        </w:rPr>
        <w:t xml:space="preserve">20 Οκτωβρίου 2015 ημέρα  Τρίτη και  </w:t>
      </w:r>
      <w:r>
        <w:rPr>
          <w:rFonts w:ascii="Tahoma" w:cs="Tahoma" w:hAnsi="Tahoma"/>
          <w:sz w:val="16"/>
          <w:szCs w:val="16"/>
          <w:lang w:val="el-GR"/>
        </w:rPr>
        <w:t>ώρα</w:t>
      </w:r>
      <w:r>
        <w:rPr>
          <w:rFonts w:ascii="Tahoma" w:cs="Tahoma" w:hAnsi="Tahoma"/>
          <w:bCs w:val="false"/>
          <w:sz w:val="16"/>
          <w:szCs w:val="16"/>
          <w:shd w:fill="FFFFFF" w:val="clear"/>
          <w:lang w:val="el-GR"/>
        </w:rPr>
        <w:t xml:space="preserve"> 13.00 μ.μ.</w:t>
      </w:r>
      <w:r>
        <w:rPr>
          <w:rFonts w:ascii="Tahoma" w:cs="Tahoma" w:hAnsi="Tahoma"/>
          <w:b w:val="false"/>
          <w:bCs w:val="false"/>
          <w:sz w:val="16"/>
          <w:szCs w:val="16"/>
          <w:shd w:fill="FFFFFF" w:val="clear"/>
          <w:lang w:val="el-GR"/>
        </w:rPr>
        <w:t xml:space="preserve"> , ώρα </w:t>
      </w:r>
      <w:r>
        <w:rPr>
          <w:rFonts w:ascii="Tahoma" w:cs="Tahoma" w:hAnsi="Tahoma"/>
          <w:b w:val="false"/>
          <w:sz w:val="16"/>
          <w:szCs w:val="16"/>
          <w:lang w:val="el-GR"/>
        </w:rPr>
        <w:t>λήξης επίδοσης προσφορών ενώπιον της αρμόδιας  επιτροπής διαγωνισμού, όπου θα ακολουθήσει η αποσφράγιση τους.</w:t>
      </w:r>
    </w:p>
    <w:p>
      <w:pPr>
        <w:pStyle w:val="style0"/>
      </w:pPr>
      <w:r>
        <w:rPr>
          <w:rFonts w:ascii="Tahoma" w:cs="Tahoma" w:hAnsi="Tahoma"/>
          <w:b/>
          <w:sz w:val="16"/>
          <w:szCs w:val="16"/>
          <w:u w:val="single"/>
          <w:lang w:val="el-GR"/>
        </w:rPr>
      </w:r>
    </w:p>
    <w:p>
      <w:pPr>
        <w:pStyle w:val="style128"/>
        <w:spacing w:after="62" w:before="28" w:line="100" w:lineRule="atLeast"/>
        <w:contextualSpacing w:val="false"/>
      </w:pPr>
      <w:r>
        <w:rPr>
          <w:rFonts w:ascii="Tahoma" w:cs="Tahoma" w:hAnsi="Tahoma"/>
          <w:b/>
          <w:sz w:val="16"/>
          <w:szCs w:val="16"/>
          <w:u w:val="single"/>
        </w:rPr>
        <w:t>Άρθρο 5</w:t>
      </w:r>
      <w:r>
        <w:rPr>
          <w:rFonts w:ascii="Tahoma" w:cs="Tahoma" w:hAnsi="Tahoma"/>
          <w:b/>
          <w:bCs/>
          <w:sz w:val="16"/>
          <w:szCs w:val="16"/>
          <w:u w:val="single"/>
          <w:vertAlign w:val="superscript"/>
        </w:rPr>
        <w:t>ο</w:t>
      </w:r>
      <w:r>
        <w:rPr>
          <w:rFonts w:ascii="Tahoma" w:cs="Tahoma" w:hAnsi="Tahoma"/>
          <w:b/>
          <w:sz w:val="16"/>
          <w:szCs w:val="16"/>
        </w:rPr>
        <w:t>-</w:t>
      </w:r>
      <w:r>
        <w:rPr>
          <w:rFonts w:ascii="Tahoma" w:cs="Tahoma" w:hAnsi="Tahoma"/>
          <w:sz w:val="16"/>
          <w:szCs w:val="16"/>
        </w:rPr>
        <w:t xml:space="preserve"> </w:t>
      </w:r>
      <w:r>
        <w:rPr>
          <w:rFonts w:ascii="Tahoma" w:cs="Tahoma" w:hAnsi="Tahoma"/>
          <w:b/>
          <w:sz w:val="16"/>
          <w:szCs w:val="16"/>
        </w:rPr>
        <w:t>Κατάθεση  Προσφορών</w:t>
      </w:r>
    </w:p>
    <w:p>
      <w:pPr>
        <w:pStyle w:val="style0"/>
        <w:tabs>
          <w:tab w:leader="none" w:pos="1418" w:val="left"/>
        </w:tabs>
      </w:pPr>
      <w:r>
        <w:rPr>
          <w:rFonts w:ascii="Tahoma" w:cs="Tahoma" w:hAnsi="Tahoma"/>
          <w:sz w:val="16"/>
          <w:szCs w:val="16"/>
          <w:lang w:val="el-GR"/>
        </w:rPr>
        <w:t>Οι προσφορές μπορεί να κατατίθενται ή να αποστέλλονται ταχυδρομικά (Οδός Κριάρη 1</w:t>
      </w:r>
      <w:r>
        <w:rPr>
          <w:rFonts w:ascii="Tahoma" w:cs="Tahoma" w:hAnsi="Tahoma"/>
          <w:sz w:val="16"/>
          <w:szCs w:val="16"/>
          <w:vertAlign w:val="superscript"/>
          <w:lang w:val="el-GR"/>
        </w:rPr>
        <w:t>ος</w:t>
      </w:r>
      <w:r>
        <w:rPr>
          <w:rFonts w:ascii="Tahoma" w:cs="Tahoma" w:hAnsi="Tahoma"/>
          <w:sz w:val="16"/>
          <w:szCs w:val="16"/>
          <w:lang w:val="el-GR"/>
        </w:rPr>
        <w:t xml:space="preserve"> όροφος, αριθμός 40, Τ.Κ. 73135 Χανιά) ή και με οποιοδήποτε άλλο τρόπο με την προϋπόθεση ότι θα έχουν φθάσει στην Υπηρεσία μας </w:t>
      </w:r>
      <w:r>
        <w:rPr>
          <w:rFonts w:ascii="Tahoma" w:cs="Tahoma" w:hAnsi="Tahoma"/>
          <w:b/>
          <w:sz w:val="16"/>
          <w:szCs w:val="16"/>
          <w:lang w:val="el-GR"/>
        </w:rPr>
        <w:t>μέχρι και την προηγούμενη εργάσιμη ημέρα του διαγωνισμού</w:t>
      </w:r>
      <w:r>
        <w:rPr>
          <w:rFonts w:ascii="Tahoma" w:cs="Tahoma" w:hAnsi="Tahoma"/>
          <w:sz w:val="16"/>
          <w:szCs w:val="16"/>
          <w:lang w:val="el-GR"/>
        </w:rPr>
        <w:t xml:space="preserve">. Οι εν λόγω προσφορές πρωτοκολλούνται έτσι ώστε να αποδεικνύεται η ημερομηνία παραλαβής. Οι ταχυδρομικές προσφορές παραδίδονται στην </w:t>
      </w:r>
      <w:r>
        <w:rPr>
          <w:rFonts w:ascii="Tahoma" w:cs="Tahoma" w:hAnsi="Tahoma"/>
          <w:b/>
          <w:sz w:val="16"/>
          <w:szCs w:val="16"/>
          <w:u w:val="single"/>
          <w:lang w:val="el-GR"/>
        </w:rPr>
        <w:t>Επιτροπή Διενέργειας Διαγωνισμού.</w:t>
      </w:r>
      <w:r>
        <w:rPr>
          <w:rFonts w:ascii="Tahoma" w:cs="Tahoma" w:hAnsi="Tahoma"/>
          <w:sz w:val="16"/>
          <w:szCs w:val="16"/>
          <w:lang w:val="el-GR"/>
        </w:rPr>
        <w:t xml:space="preserve"> </w:t>
      </w:r>
    </w:p>
    <w:p>
      <w:pPr>
        <w:pStyle w:val="style0"/>
      </w:pPr>
      <w:r>
        <w:rPr>
          <w:rFonts w:ascii="Tahoma" w:cs="Tahoma" w:hAnsi="Tahoma"/>
          <w:sz w:val="16"/>
          <w:szCs w:val="16"/>
          <w:lang w:val="el-GR"/>
        </w:rPr>
        <w:t>Προσφορές που περιέρχονται στο γραφείο της σχολικής επιτροπής  με οποιοδήποτε τρόπο πριν από τη διενέργεια του διαγωνισμού δεν αποσφραγίζονται, αλλά παραδίδονται στην Επιτροπή Διενέργειας Διαγωνισμών πριν τη λήξη της προθεσμίας που καθορίζεται από τη προκήρυξη, προκειμένου να αποσφραγισθούν μαζί με τις άλλες που κατατέθηκαν με την προαναφερόμενη διαδικασία.</w:t>
      </w:r>
    </w:p>
    <w:p>
      <w:pPr>
        <w:pStyle w:val="style0"/>
      </w:pPr>
      <w:r>
        <w:rPr>
          <w:rFonts w:ascii="Tahoma" w:cs="Tahoma" w:hAnsi="Tahoma"/>
          <w:sz w:val="16"/>
          <w:szCs w:val="16"/>
          <w:lang w:val="el-GR"/>
        </w:rPr>
        <w:t xml:space="preserve">Οι προσφορές μπορεί επίσης να κατατίθενται απ' ευθείας στην επιτροπή διαγωνισμού την ημέρα διενέργειας του διαγωνισμού </w:t>
      </w:r>
      <w:r>
        <w:rPr>
          <w:rFonts w:ascii="Tahoma" w:cs="Tahoma" w:hAnsi="Tahoma"/>
          <w:b/>
          <w:sz w:val="16"/>
          <w:szCs w:val="16"/>
          <w:lang w:val="el-GR"/>
        </w:rPr>
        <w:t>μέχρι στις 13.00 μ.μ. ώρα λήξης επίδοσης προσφορών.</w:t>
      </w:r>
    </w:p>
    <w:p>
      <w:pPr>
        <w:pStyle w:val="style0"/>
      </w:pPr>
      <w:r>
        <w:rPr>
          <w:rFonts w:ascii="Tahoma" w:cs="Tahoma" w:hAnsi="Tahoma"/>
          <w:b/>
          <w:sz w:val="16"/>
          <w:szCs w:val="16"/>
          <w:lang w:val="el-GR"/>
        </w:rPr>
      </w:r>
    </w:p>
    <w:p>
      <w:pPr>
        <w:pStyle w:val="style0"/>
      </w:pPr>
      <w:r>
        <w:rPr>
          <w:rFonts w:ascii="Tahoma" w:cs="Tahoma" w:hAnsi="Tahoma"/>
          <w:sz w:val="16"/>
          <w:szCs w:val="16"/>
          <w:lang w:val="el-GR"/>
        </w:rPr>
        <w:t>Προσφορές που κατατίθενται εκπρόθεσμα δεν γίνονται δεκτές.</w:t>
      </w:r>
    </w:p>
    <w:p>
      <w:pPr>
        <w:pStyle w:val="style0"/>
        <w:spacing w:line="360" w:lineRule="auto"/>
        <w:ind w:firstLine="708" w:left="0" w:right="0"/>
      </w:pPr>
      <w:r>
        <w:rPr>
          <w:rFonts w:ascii="Tahoma" w:cs="Tahoma" w:eastAsia="Book Antiqua" w:hAnsi="Tahoma"/>
          <w:sz w:val="16"/>
          <w:szCs w:val="16"/>
          <w:lang w:val="el-GR"/>
        </w:rPr>
        <w:t xml:space="preserve">  </w:t>
      </w:r>
    </w:p>
    <w:p>
      <w:pPr>
        <w:pStyle w:val="style0"/>
        <w:spacing w:line="360" w:lineRule="auto"/>
        <w:ind w:firstLine="708" w:left="0" w:right="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6</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Δεκτοί στο Διαγωνισμό</w:t>
      </w:r>
    </w:p>
    <w:p>
      <w:pPr>
        <w:pStyle w:val="style0"/>
      </w:pPr>
      <w:r>
        <w:rPr>
          <w:rFonts w:ascii="Tahoma" w:cs="Tahoma" w:hAnsi="Tahoma"/>
          <w:sz w:val="16"/>
          <w:szCs w:val="16"/>
          <w:lang w:val="el-GR"/>
        </w:rPr>
        <w:t>Στο διαγωνισμό μπορούν να συμμετάσχουν φυσικά και νομικά πρόσωπα καθώς και ενώσεις προμηθευτών, εφόσον γι' αυτές συντρέχουν οι προϋποθέσεις του άρθρου 8 του Ε.Κ.Π.Ο.Τ.Α.</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7</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Δικαιολογητικά Συμμετοχής</w:t>
      </w:r>
      <w:r>
        <w:rPr>
          <w:rFonts w:ascii="Tahoma" w:cs="Tahoma" w:hAnsi="Tahoma"/>
          <w:sz w:val="16"/>
          <w:szCs w:val="16"/>
          <w:lang w:val="el-GR"/>
        </w:rPr>
        <w:t xml:space="preserve"> </w:t>
      </w:r>
    </w:p>
    <w:p>
      <w:pPr>
        <w:pStyle w:val="style0"/>
      </w:pPr>
      <w:r>
        <w:rPr>
          <w:rFonts w:ascii="Tahoma" w:cs="Tahoma" w:hAnsi="Tahoma"/>
          <w:sz w:val="16"/>
          <w:szCs w:val="16"/>
          <w:lang w:val="el-GR"/>
        </w:rPr>
        <w:t xml:space="preserve">Οι ενδιαφερόμενοι πρέπει να υποβάλλουν γραπτή προσφορά προς την επιτροπή, έως την ανωτέρω προθεσμία, συνοδευόμενη από τα εξής δικαιολογητικά </w:t>
      </w:r>
      <w:r>
        <w:rPr>
          <w:rFonts w:ascii="Tahoma" w:cs="Tahoma" w:hAnsi="Tahoma"/>
          <w:b/>
          <w:sz w:val="16"/>
          <w:szCs w:val="16"/>
          <w:u w:val="single"/>
          <w:lang w:val="el-GR"/>
        </w:rPr>
        <w:t>επί ποινή αποκλεισμού</w:t>
      </w:r>
      <w:r>
        <w:rPr>
          <w:rFonts w:ascii="Tahoma" w:cs="Tahoma" w:hAnsi="Tahoma"/>
          <w:sz w:val="16"/>
          <w:szCs w:val="16"/>
          <w:lang w:val="el-GR"/>
        </w:rPr>
        <w:t xml:space="preserve"> :</w:t>
      </w:r>
    </w:p>
    <w:p>
      <w:pPr>
        <w:pStyle w:val="style0"/>
      </w:pPr>
      <w:r>
        <w:rPr>
          <w:rFonts w:ascii="Tahoma" w:cs="Tahoma" w:hAnsi="Tahoma"/>
          <w:b/>
          <w:sz w:val="16"/>
          <w:szCs w:val="16"/>
          <w:lang w:val="el-GR"/>
        </w:rPr>
        <w:t>α</w:t>
      </w:r>
      <w:r>
        <w:rPr>
          <w:rFonts w:ascii="Tahoma" w:cs="Tahoma" w:hAnsi="Tahoma"/>
          <w:sz w:val="16"/>
          <w:szCs w:val="16"/>
          <w:lang w:val="el-GR"/>
        </w:rPr>
        <w:t>. Πιστοποιητικό του οικείου Επιμελητηρίου, που θα έχει εκδοθεί έξι (6) το πολύ μήνες πριν από την ημερομηνία διενέργειας του διαγωνισμού, περί εγγραφής του σ΄αυτό.</w:t>
      </w:r>
    </w:p>
    <w:p>
      <w:pPr>
        <w:pStyle w:val="style0"/>
      </w:pPr>
      <w:r>
        <w:rPr>
          <w:rFonts w:ascii="Tahoma" w:cs="Tahoma" w:hAnsi="Tahoma"/>
          <w:b/>
          <w:sz w:val="16"/>
          <w:szCs w:val="16"/>
          <w:lang w:val="el-GR"/>
        </w:rPr>
        <w:t>β.</w:t>
      </w:r>
      <w:r>
        <w:rPr>
          <w:rFonts w:ascii="Tahoma" w:cs="Tahoma" w:hAnsi="Tahoma"/>
          <w:sz w:val="16"/>
          <w:szCs w:val="16"/>
          <w:lang w:val="el-GR"/>
        </w:rPr>
        <w:t xml:space="preserve"> Υπεύθυνη δήλωση </w:t>
      </w:r>
      <w:r>
        <w:rPr>
          <w:rFonts w:ascii="Tahoma" w:cs="Tahoma" w:hAnsi="Tahoma"/>
          <w:bCs/>
          <w:sz w:val="16"/>
          <w:szCs w:val="16"/>
          <w:lang w:val="el-GR"/>
        </w:rPr>
        <w:t>της παρ. 4 του άρθρου 8 του Ν. 1599/1986, όπως εκάστοτε ισχύει, με θεώρηση γνησίου υπογραφής</w:t>
      </w:r>
      <w:r>
        <w:rPr>
          <w:rFonts w:ascii="Tahoma" w:cs="Tahoma" w:hAnsi="Tahoma"/>
          <w:sz w:val="16"/>
          <w:szCs w:val="16"/>
          <w:lang w:val="el-GR"/>
        </w:rPr>
        <w:t xml:space="preserve"> , περί αποδοχής των όρων της διακήρυξης, η οποία ν’ αναφέρει ότι : </w:t>
      </w:r>
    </w:p>
    <w:p>
      <w:pPr>
        <w:pStyle w:val="style0"/>
      </w:pPr>
      <w:r>
        <w:rPr>
          <w:rFonts w:ascii="Tahoma" w:cs="Tahoma" w:hAnsi="Tahoma"/>
          <w:sz w:val="16"/>
          <w:szCs w:val="16"/>
          <w:lang w:val="el-GR"/>
        </w:rPr>
        <w:t>- έλαβαν  γνώση των γενικών, ειδικών όρων της διακήρυξη και των λοιπών τευχών του διαγωνισμού, τους οποίους αποδέχονται  πλήρως, όπως και των διατάξεων που διέπουν τους Διαγωνισμούς των ΟΤΑ , περί διάρκειας ισχύς προσφοράς 150 ημερών και ότι η προσφερόμενη τιμή ισχύει μέχρι την ολοκλήρωση της προμήθειας.</w:t>
      </w:r>
    </w:p>
    <w:p>
      <w:pPr>
        <w:pStyle w:val="style0"/>
      </w:pPr>
      <w:r>
        <w:rPr>
          <w:rFonts w:ascii="Tahoma" w:cs="Tahoma" w:hAnsi="Tahoma"/>
          <w:sz w:val="16"/>
          <w:szCs w:val="16"/>
          <w:lang w:val="el-GR"/>
        </w:rPr>
        <w:t>- ότι δεν έχουν καταδικαστεί σε αδίκημα σχετικό με την επαγγελματική τους δραστηριότητα, ότι δεν τελούν υπό πτώχευση, εκκαθάριση αναγκαστική διαχείριση ή ανάλογη κατάσταση, ότι δεν υφίστανται νομικοί περιορισμοί λειτουργίας της επιχείρησης και τέλος ότι δεν έχει αποκλεισθεί η συμμετοχή τους από διαγωνισμούς του δημοσίου ή των Ο.Τ.Α.</w:t>
      </w:r>
    </w:p>
    <w:p>
      <w:pPr>
        <w:pStyle w:val="style115"/>
        <w:numPr>
          <w:ilvl w:val="0"/>
          <w:numId w:val="1"/>
        </w:numPr>
        <w:ind w:hanging="432" w:left="432" w:right="-7"/>
      </w:pPr>
      <w:r>
        <w:rPr>
          <w:rFonts w:ascii="Tahoma" w:cs="Tahoma" w:hAnsi="Tahoma"/>
          <w:b/>
          <w:bCs/>
          <w:sz w:val="16"/>
          <w:szCs w:val="16"/>
        </w:rPr>
        <w:t xml:space="preserve">γ. </w:t>
      </w:r>
      <w:r>
        <w:rPr>
          <w:rFonts w:ascii="Tahoma" w:cs="Tahoma" w:hAnsi="Tahoma"/>
          <w:sz w:val="16"/>
          <w:szCs w:val="16"/>
        </w:rPr>
        <w:t>Υπεύθυνη δήλωση</w:t>
      </w:r>
      <w:r>
        <w:rPr>
          <w:rFonts w:ascii="Tahoma" w:cs="Tahoma" w:hAnsi="Tahoma"/>
          <w:bCs/>
          <w:sz w:val="16"/>
          <w:szCs w:val="16"/>
        </w:rPr>
        <w:t xml:space="preserve"> της παρ. 4 του άρθρου 8 του Ν. 1599/1986, όπως εκάστοτε ισχύει, με θεώρηση γνησίου υπογραφής</w:t>
      </w:r>
      <w:r>
        <w:rPr>
          <w:rFonts w:ascii="Tahoma" w:cs="Tahoma" w:hAnsi="Tahoma"/>
          <w:sz w:val="16"/>
          <w:szCs w:val="16"/>
        </w:rPr>
        <w:t xml:space="preserve"> που θα αναφέρει η</w:t>
      </w:r>
      <w:r>
        <w:rPr>
          <w:rFonts w:ascii="Tahoma" w:cs="Tahoma" w:eastAsia="Times New Roman" w:hAnsi="Tahoma"/>
          <w:sz w:val="16"/>
          <w:szCs w:val="16"/>
        </w:rPr>
        <w:t xml:space="preserve"> παράδοση θα γίνεται σε χρονικό διάστημα τριών (3) εργάσιμων ημερών, από την ημέρα που θα διαβιβαστεί το αίτημα στον ανάδοχο. Τα υπό προμήθεια είδη θα  παραδίδονται τμηματικά λόγω περιορισμένου αποθηκευτικού χώρου, με ευθύνη, μέριμνα και δαπάνη του αναδόχου, στους χώρους των Σχολείων  Δευτεροβάθμιας Εκπ/σης του Δήμου Χανίων που θα υποδεικνύονται από την Υπηρεσία.</w:t>
      </w:r>
    </w:p>
    <w:p>
      <w:pPr>
        <w:pStyle w:val="style0"/>
      </w:pPr>
      <w:r>
        <w:rPr>
          <w:rFonts w:ascii="Tahoma" w:cs="Tahoma" w:hAnsi="Tahoma"/>
          <w:b/>
          <w:sz w:val="16"/>
          <w:szCs w:val="16"/>
          <w:lang w:val="el-GR"/>
        </w:rPr>
        <w:t>δ.</w:t>
      </w:r>
      <w:r>
        <w:rPr>
          <w:rFonts w:ascii="Tahoma" w:cs="Tahoma" w:hAnsi="Tahoma"/>
          <w:sz w:val="16"/>
          <w:szCs w:val="16"/>
          <w:lang w:val="el-GR"/>
        </w:rPr>
        <w:t xml:space="preserve">Υπεύθυνη δήλωση της παρ. 4 του άρθρου 8 του Ν. 1599/1986, όπως εκάστοτε ισχύει, με θεώρηση γνησίου υπογραφής που θα αναφέρει ότι </w:t>
      </w:r>
    </w:p>
    <w:p>
      <w:pPr>
        <w:pStyle w:val="style0"/>
        <w:numPr>
          <w:ilvl w:val="0"/>
          <w:numId w:val="3"/>
        </w:numPr>
      </w:pPr>
      <w:r>
        <w:rPr>
          <w:rFonts w:ascii="Tahoma" w:cs="Tahoma" w:hAnsi="Tahoma"/>
          <w:color w:val="000000"/>
          <w:sz w:val="16"/>
          <w:szCs w:val="16"/>
          <w:lang w:val="el-GR"/>
        </w:rPr>
        <w:t xml:space="preserve">Τα μελάνια και τα </w:t>
      </w:r>
      <w:r>
        <w:rPr>
          <w:rFonts w:ascii="Tahoma" w:cs="Tahoma" w:hAnsi="Tahoma"/>
          <w:color w:val="000000"/>
          <w:sz w:val="16"/>
          <w:szCs w:val="16"/>
          <w:lang w:val="en-US"/>
        </w:rPr>
        <w:t>toner</w:t>
      </w:r>
      <w:r>
        <w:rPr>
          <w:rFonts w:ascii="Tahoma" w:cs="Tahoma" w:hAnsi="Tahoma"/>
          <w:color w:val="000000"/>
          <w:sz w:val="16"/>
          <w:szCs w:val="16"/>
          <w:lang w:val="el-GR"/>
        </w:rPr>
        <w:t xml:space="preserve"> που ζητούνται γνήσια, είναι γνήσια.</w:t>
      </w:r>
    </w:p>
    <w:p>
      <w:pPr>
        <w:pStyle w:val="style0"/>
        <w:ind w:hanging="0" w:left="720" w:right="0"/>
      </w:pPr>
      <w:r>
        <w:rPr>
          <w:rFonts w:ascii="Tahoma" w:cs="Tahoma" w:hAnsi="Tahoma"/>
          <w:color w:val="000000"/>
          <w:sz w:val="16"/>
          <w:szCs w:val="16"/>
          <w:lang w:val="el-GR"/>
        </w:rPr>
      </w:r>
    </w:p>
    <w:p>
      <w:pPr>
        <w:pStyle w:val="style0"/>
        <w:tabs>
          <w:tab w:leader="none" w:pos="8632" w:val="left"/>
          <w:tab w:leader="none" w:pos="9288" w:val="left"/>
        </w:tabs>
        <w:suppressAutoHyphens w:val="false"/>
        <w:spacing w:after="0" w:before="0" w:line="360" w:lineRule="auto"/>
        <w:contextualSpacing w:val="false"/>
      </w:pPr>
      <w:r>
        <w:rPr>
          <w:rFonts w:ascii="Tahoma" w:cs="Tahoma" w:hAnsi="Tahoma"/>
          <w:b/>
          <w:color w:val="000000"/>
          <w:sz w:val="16"/>
          <w:szCs w:val="16"/>
          <w:lang w:val="el-GR"/>
        </w:rPr>
        <w:t>ε.</w:t>
      </w:r>
      <w:r>
        <w:rPr>
          <w:rFonts w:ascii="Tahoma" w:cs="Tahoma" w:hAnsi="Tahoma"/>
          <w:color w:val="000000"/>
          <w:sz w:val="16"/>
          <w:szCs w:val="16"/>
          <w:lang w:val="el-GR"/>
        </w:rPr>
        <w:t>Όλα τα αναλώσιμα θα παραδίδονται σε σφραγισμένη συσκευασία εντός ειδική κούτας.</w:t>
      </w:r>
    </w:p>
    <w:p>
      <w:pPr>
        <w:pStyle w:val="style0"/>
      </w:pPr>
      <w:r>
        <w:rPr>
          <w:rFonts w:ascii="Tahoma" w:cs="Tahoma" w:hAnsi="Tahoma"/>
          <w:b/>
          <w:sz w:val="16"/>
          <w:szCs w:val="16"/>
          <w:lang w:val="el-GR"/>
        </w:rPr>
      </w:r>
    </w:p>
    <w:p>
      <w:pPr>
        <w:pStyle w:val="style0"/>
        <w:spacing w:after="0" w:before="0"/>
        <w:contextualSpacing w:val="false"/>
      </w:pPr>
      <w:r>
        <w:rPr>
          <w:rFonts w:ascii="Tahoma" w:cs="Tahoma" w:hAnsi="Tahoma"/>
          <w:b/>
          <w:color w:val="000000"/>
          <w:sz w:val="16"/>
          <w:szCs w:val="16"/>
          <w:lang w:val="el-GR"/>
        </w:rPr>
        <w:t>ζ.</w:t>
      </w:r>
      <w:r>
        <w:rPr>
          <w:rFonts w:ascii="Tahoma" w:cs="Tahoma" w:hAnsi="Tahoma"/>
          <w:color w:val="000000"/>
          <w:sz w:val="16"/>
          <w:szCs w:val="16"/>
          <w:lang w:val="el-GR"/>
        </w:rPr>
        <w:t xml:space="preserve"> Εφόσον οι προμηθευτές συμμετέχουν στο διαγωνισμό με αντιπρόσωπο τους, υποβάλλουν μαζί με την προσφορά συμβολαιογραφικό πληρεξούσιο ή έγγραφη εξουσιοδότηση, θεωρημένη για το γνήσιο της υπογραφής του εκπροσωπούμενου από οποιαδήποτε αρμόδια αρχή.</w:t>
      </w:r>
    </w:p>
    <w:p>
      <w:pPr>
        <w:pStyle w:val="style0"/>
        <w:spacing w:after="0" w:before="0"/>
        <w:contextualSpacing w:val="false"/>
      </w:pPr>
      <w:r>
        <w:rPr>
          <w:rFonts w:ascii="Tahoma" w:cs="Tahoma" w:hAnsi="Tahoma"/>
          <w:color w:val="000000"/>
          <w:sz w:val="16"/>
          <w:szCs w:val="16"/>
          <w:lang w:val="el-GR"/>
        </w:rPr>
      </w:r>
    </w:p>
    <w:p>
      <w:pPr>
        <w:pStyle w:val="style0"/>
      </w:pPr>
      <w:r>
        <w:rPr>
          <w:rFonts w:ascii="Tahoma" w:cs="Tahoma" w:hAnsi="Tahoma"/>
          <w:b/>
          <w:sz w:val="16"/>
          <w:szCs w:val="16"/>
          <w:lang w:val="el-GR"/>
        </w:rPr>
        <w:t>η.</w:t>
      </w:r>
      <w:r>
        <w:rPr>
          <w:rFonts w:ascii="Tahoma" w:cs="Tahoma" w:hAnsi="Tahoma"/>
          <w:sz w:val="16"/>
          <w:szCs w:val="16"/>
          <w:lang w:val="el-GR"/>
        </w:rPr>
        <w:t xml:space="preserve"> Πιστοποιητικό που εκδίδεται από αρμόδια κατά περίπτωση αρχή, από το οποίο να προκύπτει ότι είναι ενήμεροι ως προς τις υποχρεώσεις τους που αφορούν τις εισφορές κοινωνικής ασφάλισης και ως προς τις φορολογικές υποχρεώσεις τους κατά την ημερομηνία διενέργειας του διαγωνισμού.</w:t>
      </w:r>
    </w:p>
    <w:p>
      <w:pPr>
        <w:pStyle w:val="style0"/>
        <w:spacing w:after="0" w:before="0"/>
        <w:contextualSpacing w:val="false"/>
      </w:pPr>
      <w:r>
        <w:rPr>
          <w:rFonts w:ascii="Tahoma" w:cs="Tahoma" w:hAnsi="Tahoma"/>
          <w:color w:val="000000"/>
          <w:sz w:val="16"/>
          <w:szCs w:val="16"/>
          <w:lang w:val="el-GR"/>
        </w:rPr>
      </w:r>
    </w:p>
    <w:p>
      <w:pPr>
        <w:pStyle w:val="style0"/>
        <w:spacing w:after="0" w:before="0"/>
        <w:contextualSpacing w:val="false"/>
      </w:pPr>
      <w:r>
        <w:rPr>
          <w:rFonts w:ascii="Tahoma" w:cs="Tahoma" w:hAnsi="Tahoma"/>
          <w:b/>
          <w:color w:val="000000"/>
          <w:sz w:val="16"/>
          <w:szCs w:val="16"/>
          <w:lang w:val="el-GR"/>
        </w:rPr>
        <w:t xml:space="preserve">θ. </w:t>
      </w:r>
      <w:r>
        <w:rPr>
          <w:rFonts w:ascii="Tahoma" w:cs="Tahoma" w:hAnsi="Tahoma"/>
          <w:color w:val="000000"/>
          <w:sz w:val="16"/>
          <w:szCs w:val="16"/>
          <w:lang w:val="el-GR"/>
        </w:rPr>
        <w:t>Σε περίπτωση νομικού προσώπου είναι απαραίτητο να υποβληθούν με τη πρόσφορα και τα κατά περίπτωση νομιμοποιητικά έγγραφα σύστασης και νόμιμης εκπροσώπησης.</w:t>
      </w:r>
    </w:p>
    <w:p>
      <w:pPr>
        <w:pStyle w:val="style0"/>
        <w:spacing w:after="0" w:before="0"/>
        <w:contextualSpacing w:val="false"/>
      </w:pPr>
      <w:r>
        <w:rPr>
          <w:rFonts w:ascii="Tahoma" w:cs="Tahoma" w:hAnsi="Tahoma"/>
          <w:color w:val="000000"/>
          <w:sz w:val="16"/>
          <w:szCs w:val="16"/>
          <w:lang w:val="el-GR"/>
        </w:rPr>
      </w:r>
    </w:p>
    <w:p>
      <w:pPr>
        <w:pStyle w:val="style0"/>
        <w:numPr>
          <w:ilvl w:val="0"/>
          <w:numId w:val="4"/>
        </w:numPr>
        <w:spacing w:after="0" w:before="0"/>
        <w:contextualSpacing w:val="false"/>
      </w:pPr>
      <w:r>
        <w:rPr>
          <w:rFonts w:ascii="Tahoma" w:cs="Tahoma" w:hAnsi="Tahoma"/>
          <w:color w:val="000000"/>
          <w:sz w:val="16"/>
          <w:szCs w:val="16"/>
          <w:lang w:val="el-GR"/>
        </w:rPr>
        <w:t>Οι συνεταιρισμοί οφείλουν να καταθέσουν αντίγραφο του καταστατικού, όπως τροποποιημένο ισχύει, νόμιμα δημοσιευμένων.</w:t>
      </w:r>
    </w:p>
    <w:p>
      <w:pPr>
        <w:pStyle w:val="style0"/>
        <w:spacing w:after="0" w:before="0"/>
        <w:ind w:hanging="0" w:left="360" w:right="0"/>
        <w:contextualSpacing w:val="false"/>
      </w:pPr>
      <w:r>
        <w:rPr>
          <w:rFonts w:ascii="Tahoma" w:cs="Tahoma" w:hAnsi="Tahoma"/>
          <w:color w:val="000000"/>
          <w:sz w:val="16"/>
          <w:szCs w:val="16"/>
          <w:shd w:fill="FFFF00" w:val="clear"/>
          <w:lang w:val="el-GR"/>
        </w:rPr>
      </w:r>
    </w:p>
    <w:p>
      <w:pPr>
        <w:pStyle w:val="style0"/>
        <w:numPr>
          <w:ilvl w:val="0"/>
          <w:numId w:val="4"/>
        </w:numPr>
        <w:spacing w:after="0" w:before="0"/>
        <w:contextualSpacing w:val="false"/>
      </w:pPr>
      <w:r>
        <w:rPr>
          <w:rFonts w:ascii="Tahoma" w:cs="Tahoma" w:hAnsi="Tahoma"/>
          <w:color w:val="000000"/>
          <w:sz w:val="16"/>
          <w:szCs w:val="16"/>
          <w:lang w:val="el-GR"/>
        </w:rPr>
        <w:t>Οι Ο.Ε, Ε.Ε.  οφείλουν να καταθέσουν αντίγραφο του καταστατικού και των τυχόν τροποποιήσεων του μέχρι σήμερα, νόμιμα δημοσιευμένων που φέρουν την  σφραγίδα του Γ.Ε.Μ.Η.</w:t>
      </w:r>
    </w:p>
    <w:p>
      <w:pPr>
        <w:pStyle w:val="style0"/>
        <w:spacing w:after="0" w:before="0"/>
        <w:contextualSpacing w:val="false"/>
      </w:pPr>
      <w:r>
        <w:rPr>
          <w:rFonts w:ascii="Tahoma" w:cs="Tahoma" w:hAnsi="Tahoma"/>
          <w:color w:val="000000"/>
          <w:sz w:val="16"/>
          <w:szCs w:val="16"/>
          <w:shd w:fill="FFFF00" w:val="clear"/>
          <w:lang w:val="el-GR"/>
        </w:rPr>
      </w:r>
    </w:p>
    <w:p>
      <w:pPr>
        <w:pStyle w:val="style0"/>
        <w:numPr>
          <w:ilvl w:val="0"/>
          <w:numId w:val="4"/>
        </w:numPr>
        <w:spacing w:after="0" w:before="0"/>
        <w:contextualSpacing w:val="false"/>
      </w:pPr>
      <w:r>
        <w:rPr>
          <w:rFonts w:ascii="Tahoma" w:cs="Tahoma" w:hAnsi="Tahoma"/>
          <w:color w:val="000000"/>
          <w:sz w:val="16"/>
          <w:szCs w:val="16"/>
          <w:lang w:val="el-GR"/>
        </w:rPr>
        <w:t>Οι Ι.Κ.Ε. οφείλουν να καταθέσουν αντίγραφο του καταστατικού και των τυχόν τροποποιήσεων του μέχρι σήμερα, νόμιμα δημοσιευμένων που φέρουν την  σφραγίδα του Γ.Ε.Μ.Η.</w:t>
      </w:r>
    </w:p>
    <w:p>
      <w:pPr>
        <w:pStyle w:val="style0"/>
        <w:spacing w:after="0" w:before="0"/>
        <w:contextualSpacing w:val="false"/>
      </w:pPr>
      <w:r>
        <w:rPr>
          <w:rFonts w:ascii="Tahoma" w:cs="Tahoma" w:hAnsi="Tahoma"/>
          <w:color w:val="000000"/>
          <w:sz w:val="16"/>
          <w:szCs w:val="16"/>
          <w:lang w:val="el-GR"/>
        </w:rPr>
      </w:r>
    </w:p>
    <w:p>
      <w:pPr>
        <w:pStyle w:val="style0"/>
        <w:numPr>
          <w:ilvl w:val="0"/>
          <w:numId w:val="4"/>
        </w:numPr>
        <w:spacing w:after="0" w:before="0"/>
        <w:contextualSpacing w:val="false"/>
      </w:pPr>
      <w:r>
        <w:rPr>
          <w:rFonts w:ascii="Tahoma" w:cs="Tahoma" w:hAnsi="Tahoma"/>
          <w:color w:val="000000"/>
          <w:sz w:val="16"/>
          <w:szCs w:val="16"/>
          <w:lang w:val="el-GR"/>
        </w:rPr>
        <w:t>Οι Ε.Π.Ε.  οφείλουν να καταθέσουν αντίγραφο του καταστατικού και των τυχόν τροποποιήσεων του μέχρι σήμερα, νόμιμα δημοσιευμένων που φέρουν την  σφραγίδα του Γ.Ε.Μ.Η., μαζί με τα αντίστοιχα Φ.Ε.Κ. (τ. Α.Ε και Ε.Π.Ε)..</w:t>
      </w:r>
    </w:p>
    <w:p>
      <w:pPr>
        <w:pStyle w:val="style0"/>
        <w:spacing w:after="0" w:before="0"/>
        <w:contextualSpacing w:val="false"/>
      </w:pPr>
      <w:r>
        <w:rPr>
          <w:rFonts w:ascii="Tahoma" w:cs="Tahoma" w:hAnsi="Tahoma"/>
          <w:color w:val="000000"/>
          <w:sz w:val="16"/>
          <w:szCs w:val="16"/>
          <w:shd w:fill="FFFF00" w:val="clear"/>
          <w:lang w:val="el-GR"/>
        </w:rPr>
      </w:r>
    </w:p>
    <w:p>
      <w:pPr>
        <w:pStyle w:val="style0"/>
        <w:numPr>
          <w:ilvl w:val="0"/>
          <w:numId w:val="4"/>
        </w:numPr>
        <w:spacing w:after="0" w:before="0"/>
        <w:contextualSpacing w:val="false"/>
      </w:pPr>
      <w:r>
        <w:rPr>
          <w:rFonts w:ascii="Tahoma" w:cs="Tahoma" w:hAnsi="Tahoma"/>
          <w:color w:val="000000"/>
          <w:sz w:val="16"/>
          <w:szCs w:val="16"/>
          <w:lang w:val="el-GR"/>
        </w:rPr>
        <w:t>Οι Α.Ε. οφείλουν να καταθέσουν αντίγραφο του ισχύοντος σήμερα εναρμονισμένου σε ενιαίο  κείμενο μετά την τελευταία τροποποίηση καταστατικού, όπως έχει κατατεθεί στην αρμόδια διοικητική αρχή (Γ.Ε.Μ.Η.), μαζί με τα αντίστοιχα Φ.Ε.Κ. (τ. Α.Ε και Ε.Π.Ε) στα οποία έχουν δημοσιευτεί η σύσταση της εταιρείας και οι τροποποιήσεις του καταστατικού, καθώς και το ΦΕΚ (τ. Α.Ε και Ε.Π.Ε)  στο οποίο έχει δημοσιευτεί η συγκρότηση του Διοικητικού Συμβουλίου. Πρακτικό Δ.Σ. περί έγκρισης συμμετοχής και εκπροσώπησης στο συγκεκριμένο διαγωνισμό.</w:t>
      </w:r>
    </w:p>
    <w:p>
      <w:pPr>
        <w:pStyle w:val="style0"/>
        <w:spacing w:after="0" w:before="0"/>
        <w:ind w:hanging="0" w:left="360" w:right="0"/>
        <w:contextualSpacing w:val="false"/>
      </w:pPr>
      <w:r>
        <w:rPr>
          <w:rFonts w:ascii="Tahoma" w:cs="Tahoma" w:hAnsi="Tahoma"/>
          <w:color w:val="000000"/>
          <w:sz w:val="16"/>
          <w:szCs w:val="16"/>
          <w:lang w:val="el-GR"/>
        </w:rPr>
      </w:r>
    </w:p>
    <w:p>
      <w:pPr>
        <w:pStyle w:val="style0"/>
        <w:numPr>
          <w:ilvl w:val="0"/>
          <w:numId w:val="4"/>
        </w:numPr>
        <w:spacing w:after="0" w:before="0"/>
        <w:contextualSpacing w:val="false"/>
      </w:pPr>
      <w:r>
        <w:rPr>
          <w:rFonts w:ascii="Tahoma" w:cs="Tahoma" w:hAnsi="Tahoma"/>
          <w:color w:val="000000"/>
          <w:sz w:val="16"/>
          <w:szCs w:val="16"/>
          <w:lang w:val="el-GR"/>
        </w:rPr>
        <w:t xml:space="preserve">Σε όσες περιπτώσεις δεν έχει ολοκληρωθεί η διαδικασία δημοσιότητας αρκεί η προσκόμιση ανακοίνωσης της αρμόδιας δικαστικής ή διοικητικής αρχή για την υποβολή προς καταχώριση των σχετικών στοιχείων στο Ειρηνοδικείο ή Γ.Ε.Μ.Η., μαζι με τα στοιχεία αυτά.   </w:t>
      </w:r>
    </w:p>
    <w:p>
      <w:pPr>
        <w:pStyle w:val="style0"/>
        <w:spacing w:after="0" w:before="0"/>
        <w:contextualSpacing w:val="false"/>
      </w:pPr>
      <w:r>
        <w:rPr>
          <w:rFonts w:ascii="Tahoma" w:cs="Tahoma" w:hAnsi="Tahoma"/>
          <w:b/>
          <w:color w:val="000000"/>
          <w:sz w:val="16"/>
          <w:szCs w:val="16"/>
          <w:shd w:fill="FFFF00" w:val="clear"/>
          <w:lang w:val="el-GR"/>
        </w:rPr>
      </w:r>
    </w:p>
    <w:p>
      <w:pPr>
        <w:pStyle w:val="style0"/>
      </w:pPr>
      <w:r>
        <w:rPr>
          <w:rFonts w:ascii="Tahoma" w:cs="Tahoma" w:hAnsi="Tahoma"/>
          <w:sz w:val="16"/>
          <w:szCs w:val="16"/>
          <w:lang w:val="el-GR"/>
        </w:rPr>
        <w:t>Για  όλες  τις  πιο  πάνω  περιπτώσεις  θα  πρέπει  επίσης  να  υποβληθεί  και πρόσφατη  (τελευταίου  τριμήνου) βεβαίωση  της  αρμόδιας  κατά  περίπτωση διοικητικής αρχής (Γ.Ε.ΜΗ.), για Ο.Ε, Ε.Ε., Ι.Κ.Ε.,Ε.Π.Ε. και Α.Ε. ή  δικαστικής  αρχής (ειρηνοδικείο), για συνεταιρισμούς,  από  την  οποία  να  προκύπτουν  οι  τυχόν μεταβολές που έχουν επέλθει στο νομικό πρόσωπο για Ο.Ε, Ε.Ε., Ι.Κ.Ε., Ε.Π.Ε., Α.Ε. και συνεταιρισμούς  και τα όργανα διοίκησης για Α.Ε.. Σε περίπτωση που η βεβαίωση του Γ.Ε.ΜΗ. καλύπτει μέρος του χρόνου ζωής του νομικού προσώπου, να προσκομιστεί και η βεβαίωση της πρώην αρμόδιας κατά περίπτωση διοικητικής αρχής ή  δικαστικής  αρχής για τον υπόλοιπο χρόνο.</w:t>
      </w:r>
    </w:p>
    <w:p>
      <w:pPr>
        <w:pStyle w:val="style0"/>
        <w:spacing w:after="0" w:before="0"/>
        <w:contextualSpacing w:val="false"/>
      </w:pPr>
      <w:r>
        <w:rPr>
          <w:rFonts w:ascii="Tahoma" w:cs="Tahoma" w:hAnsi="Tahoma"/>
          <w:sz w:val="16"/>
          <w:szCs w:val="16"/>
          <w:lang w:val="el-GR"/>
        </w:rPr>
        <w:t xml:space="preserve">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βεβαίωση του προμηθευτή που γίνεται ενώπιον Δικαστικής ή Διοικητικής αρχής ή συμβολαιογράφου. </w:t>
      </w:r>
    </w:p>
    <w:p>
      <w:pPr>
        <w:pStyle w:val="style0"/>
        <w:spacing w:after="0" w:before="0"/>
        <w:contextualSpacing w:val="false"/>
      </w:pPr>
      <w:r>
        <w:rPr>
          <w:rFonts w:ascii="Tahoma" w:cs="Tahoma" w:hAnsi="Tahoma"/>
          <w:sz w:val="16"/>
          <w:szCs w:val="16"/>
          <w:lang w:val="el-GR"/>
        </w:rPr>
        <w:t>Για τους προμηθευτές, που στη χώρα τους δεν προβλέπεται από το νόμο ένορκη βεβαίωση, αυτή μπορεί να αντικατασταθεί με υπεύθυνη δήλωση, αρμοδίως θεωρημένη για το γνήσιο της υπογραφής του δηλούντος.</w:t>
      </w:r>
    </w:p>
    <w:p>
      <w:pPr>
        <w:pStyle w:val="style0"/>
        <w:spacing w:after="0" w:before="0"/>
        <w:contextualSpacing w:val="false"/>
      </w:pPr>
      <w:r>
        <w:rPr>
          <w:rFonts w:ascii="Tahoma" w:cs="Tahoma" w:hAnsi="Tahoma"/>
          <w:b/>
          <w:color w:val="000000"/>
          <w:sz w:val="16"/>
          <w:szCs w:val="16"/>
          <w:lang w:val="el-GR"/>
        </w:rPr>
        <w:t>Τα δικαιολογητικά που είναι συντεταγμένα σε ξένη γλώσσα πρέπει να συνοδεύονται από επίσημη μετάφραση από τον δικηγορικό σύλλογο ή από το Υπουργείο Εξωτερικών.</w:t>
      </w:r>
    </w:p>
    <w:p>
      <w:pPr>
        <w:pStyle w:val="style0"/>
      </w:pPr>
      <w:r>
        <w:rPr>
          <w:rFonts w:ascii="Tahoma" w:cs="Tahoma" w:hAnsi="Tahoma"/>
          <w:sz w:val="16"/>
          <w:szCs w:val="16"/>
          <w:lang w:val="el-GR"/>
        </w:rPr>
        <w:t>Σύμφωνα με το άρθρο 1 του Ν. 4250/2014 (ΦΕΚ 74/Α'/26-03-2014) “</w:t>
      </w:r>
      <w:r>
        <w:rPr>
          <w:rFonts w:ascii="Tahoma" w:cs="Tahoma" w:hAnsi="Tahoma"/>
          <w:i/>
          <w:iCs/>
          <w:sz w:val="16"/>
          <w:szCs w:val="16"/>
          <w:u w:val="single"/>
          <w:lang w:val="el-GR"/>
        </w:rPr>
        <w:t>καταργείται</w:t>
      </w:r>
      <w:r>
        <w:rPr>
          <w:rFonts w:ascii="Tahoma" w:cs="Tahoma" w:hAnsi="Tahoma"/>
          <w:i/>
          <w:iCs/>
          <w:sz w:val="16"/>
          <w:szCs w:val="16"/>
          <w:lang w:val="el-GR"/>
        </w:rPr>
        <w:t>, εφεξής, η υποχρέωση υποβολής πρωτοτύπων ή επικυρωμένων αντιγράφων  των εγγράφων που έχουν εκδοθεί από τις δημόσιες υπηρεσίες και τους φορείς που υπάγονται στη συγκεκριμένη ρύθμιση</w:t>
      </w:r>
      <w:r>
        <w:rPr>
          <w:rFonts w:ascii="Tahoma" w:cs="Tahoma" w:hAnsi="Tahoma"/>
          <w:sz w:val="16"/>
          <w:szCs w:val="16"/>
          <w:lang w:val="el-GR"/>
        </w:rPr>
        <w:t>”.</w:t>
      </w:r>
    </w:p>
    <w:p>
      <w:pPr>
        <w:pStyle w:val="style0"/>
      </w:pPr>
      <w:r>
        <w:rPr>
          <w:rFonts w:ascii="Tahoma" w:cs="Tahoma" w:hAnsi="Tahoma"/>
          <w:sz w:val="16"/>
          <w:szCs w:val="16"/>
          <w:lang w:val="el-GR"/>
        </w:rPr>
        <w:t>Συνεπώς γίνονται αποδεκτά ευκρινή φωτοαντίγραφα των πρωτοτύπων εγγράφων που εκδόθηκαν από τις υπηρεσίες και τους φορείς της περ. α, παραγρ. 2, άρθρου 11 του κώδικα διοικητικής διαδικασίας ή των ακριβών αντιγράφων τους.</w:t>
      </w:r>
    </w:p>
    <w:p>
      <w:pPr>
        <w:pStyle w:val="style0"/>
      </w:pPr>
      <w:r>
        <w:rPr>
          <w:rFonts w:ascii="Tahoma" w:cs="Tahoma" w:hAnsi="Tahoma"/>
          <w:sz w:val="16"/>
          <w:szCs w:val="16"/>
          <w:lang w:val="el-GR"/>
        </w:rPr>
        <w:t>Αντίστοιχα, γίνονται αποδεκτά τα απλά, ευανάγνωστα φωτοαντίγραφα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τις υπηρεσίες και τους φορείς που εμπίπτουν στη ρύθμιση.</w:t>
      </w:r>
    </w:p>
    <w:p>
      <w:pPr>
        <w:pStyle w:val="style0"/>
      </w:pPr>
      <w:r>
        <w:rPr>
          <w:rFonts w:ascii="Tahoma" w:cs="Tahoma" w:hAnsi="Tahoma"/>
          <w:sz w:val="16"/>
          <w:szCs w:val="16"/>
          <w:lang w:val="el-GR"/>
        </w:rPr>
        <w:t xml:space="preserve">Επίσης γίνονται αποδεκτά τα ευκρινή φωτοαντίγραφα αλλοδαπών εγγράφων, υπό την προϋπόθεση ότι τα έγγραφα αυτά έχουν επικυρωθεί πρωτίστως από δικηγόρο. </w:t>
      </w:r>
    </w:p>
    <w:p>
      <w:pPr>
        <w:pStyle w:val="style0"/>
      </w:pPr>
      <w:r>
        <w:rPr>
          <w:rFonts w:ascii="Tahoma" w:cs="Tahoma" w:hAnsi="Tahoma"/>
          <w:sz w:val="16"/>
          <w:szCs w:val="16"/>
          <w:lang w:val="el-GR"/>
        </w:rPr>
        <w:t xml:space="preserve">Περαιτέρω, με τις ανωτέρω διατάξεις, καταργείται η υποβολή απλών αντιγράφων εγγράφων, συνοδευόμενων από την υπεύθυνη δήλωση  του Ν. 1599/1986, στην οποία ο ενδιαφερόμενος βεβαίωνε την ακρίβεια των στοιχείων. </w:t>
      </w:r>
    </w:p>
    <w:p>
      <w:pPr>
        <w:pStyle w:val="style0"/>
      </w:pPr>
      <w:r>
        <w:rPr>
          <w:rFonts w:ascii="Tahoma" w:cs="Tahoma" w:hAnsi="Tahoma"/>
          <w:sz w:val="16"/>
          <w:szCs w:val="16"/>
          <w:lang w:val="el-GR"/>
        </w:rPr>
        <w:t>Ωστόσο, η Σχολική Επιτροπή Δευτεροβάθμιας Εκπαίδευσης του Δ Χανίων οφείλει να διενεργεί δειγματοληπτικό έλεγχο, ανά τρίμηνο, σε ποσοστό τουλάχιστον πέντε τοις εκατό (5%) του συνόλου των φωτοαντιγράφων που έχουν κατατεθεί. Και τούτο επειδή η υποβολή απλών, ευανάγνωστων φωτοαντιγράφων, στο πλαίσιο μιας διοικητικής ή άλλης διαδικασίας, επέχει θέση υπεύθυνης δήλωσης του πολίτη ή της επιχείρησης, περί της ακρίβειας και εγκυρότητας των υποβαλλόμενων φωτοαντιγράφων, εξισώνεται δηλαδή ουσιαστικά με την υπεύθυνη δήλωση του Ν. 1599/1986.</w:t>
      </w:r>
    </w:p>
    <w:p>
      <w:pPr>
        <w:pStyle w:val="style0"/>
      </w:pPr>
      <w:r>
        <w:rPr>
          <w:rFonts w:ascii="Tahoma" w:cs="Tahoma" w:hAnsi="Tahoma"/>
          <w:sz w:val="16"/>
          <w:szCs w:val="16"/>
          <w:lang w:val="el-GR"/>
        </w:rPr>
        <w:t xml:space="preserve">Ως εκ τούτου, </w:t>
      </w:r>
      <w:r>
        <w:rPr>
          <w:rFonts w:ascii="Tahoma" w:cs="Tahoma" w:hAnsi="Tahoma"/>
          <w:b/>
          <w:bCs/>
          <w:sz w:val="16"/>
          <w:szCs w:val="16"/>
          <w:lang w:val="el-GR"/>
        </w:rPr>
        <w:t>στις περιπτώσεις προσκόμισης παραποιημένων ή πλαστών φωτοαντιγράφων όχι μόνο επιβάλλονται οι κυρώσεις του Ν. 1599/1986 ή άλλες ποινικές κυρώσεις, αλλά ανακαλείται αμέσως και η διοικητική ή άλλη πράξη, για την έκδοση της οποίας χρησιμοποιήθηκαν τα φωτοαντίγραφα αυτά</w:t>
      </w:r>
      <w:r>
        <w:rPr>
          <w:rFonts w:ascii="Tahoma" w:cs="Tahoma" w:hAnsi="Tahoma"/>
          <w:sz w:val="16"/>
          <w:szCs w:val="16"/>
          <w:lang w:val="el-GR"/>
        </w:rPr>
        <w:t>.</w:t>
      </w:r>
    </w:p>
    <w:p>
      <w:pPr>
        <w:pStyle w:val="style0"/>
      </w:pPr>
      <w:r>
        <w:rPr>
          <w:rFonts w:ascii="Tahoma" w:cs="Tahoma" w:eastAsia="Calibri" w:hAnsi="Tahoma"/>
          <w:b/>
          <w:sz w:val="16"/>
          <w:szCs w:val="16"/>
          <w:lang w:val="el-GR"/>
        </w:rPr>
      </w:r>
    </w:p>
    <w:p>
      <w:pPr>
        <w:pStyle w:val="style0"/>
        <w:ind w:hanging="0" w:left="0" w:right="5"/>
      </w:pPr>
      <w:r>
        <w:rPr>
          <w:rFonts w:ascii="Tahoma" w:cs="Tahoma" w:hAnsi="Tahoma"/>
          <w:b/>
          <w:sz w:val="16"/>
          <w:szCs w:val="16"/>
          <w:shd w:fill="C0C0C0" w:val="clear"/>
          <w:lang w:val="el-GR"/>
        </w:rPr>
        <w:t>Αυτός που θα αναδειχθεί μειοδότης υποχρεούται να προσκομίσει:</w:t>
      </w:r>
    </w:p>
    <w:p>
      <w:pPr>
        <w:pStyle w:val="style0"/>
        <w:shd w:fill="FFFFFF" w:val="clear"/>
        <w:ind w:hanging="0" w:left="0" w:right="5"/>
      </w:pPr>
      <w:r>
        <w:rPr>
          <w:rFonts w:ascii="Tahoma" w:cs="Tahoma" w:hAnsi="Tahoma"/>
          <w:b/>
          <w:sz w:val="16"/>
          <w:szCs w:val="16"/>
          <w:lang w:val="el-GR"/>
        </w:rPr>
        <w:t>α.</w:t>
      </w:r>
      <w:r>
        <w:rPr>
          <w:rFonts w:ascii="Tahoma" w:cs="Tahoma" w:hAnsi="Tahoma"/>
          <w:sz w:val="16"/>
          <w:szCs w:val="16"/>
          <w:lang w:val="el-GR"/>
        </w:rPr>
        <w:t xml:space="preserve"> Απόσπασμα ποινικού μητρώου έκδοσης τουλάχιστον του τελευταίου τριμήνου, από το οποίο να προκύπτει ότι δεν έχει καταδικασθεί για αδίκημα σχετικό με την άσκηση της επαγγελματικής του δραστηριότητας. </w:t>
      </w:r>
      <w:r>
        <w:rPr>
          <w:rFonts w:ascii="Tahoma" w:cs="Tahoma" w:hAnsi="Tahoma"/>
          <w:bCs/>
          <w:spacing w:val="-9"/>
          <w:sz w:val="16"/>
          <w:szCs w:val="16"/>
          <w:lang w:val="el-GR"/>
        </w:rPr>
        <w:t>Όταν συμμετέχουν εταιρίες, υποχρέωση προσκόμισης αποσπάσματος ποινικού μητρώου έχουν οι διοικούντες ή νομίμως εκπροσωπούντες αυτές. Η νόμιμη εκπροσώπηση προκύπτει από το καταστατικό της εταιρίας.</w:t>
      </w:r>
    </w:p>
    <w:p>
      <w:pPr>
        <w:pStyle w:val="style0"/>
      </w:pPr>
      <w:r>
        <w:rPr>
          <w:rFonts w:ascii="Tahoma" w:cs="Tahoma" w:hAnsi="Tahoma"/>
          <w:b/>
          <w:sz w:val="16"/>
          <w:szCs w:val="16"/>
          <w:lang w:val="el-GR"/>
        </w:rPr>
        <w:t>β.</w:t>
      </w:r>
      <w:r>
        <w:rPr>
          <w:rFonts w:ascii="Tahoma" w:cs="Tahoma" w:hAnsi="Tahoma"/>
          <w:sz w:val="16"/>
          <w:szCs w:val="16"/>
          <w:lang w:val="el-GR"/>
        </w:rPr>
        <w:t xml:space="preserve"> Πιστοποιητικά αρμόδιας Δικαστικής ή Διοικητικής Αρχής από τα οποία να προκύπτει ότι: </w:t>
      </w:r>
    </w:p>
    <w:p>
      <w:pPr>
        <w:pStyle w:val="style0"/>
        <w:ind w:hanging="0" w:left="180" w:right="0"/>
      </w:pPr>
      <w:r>
        <w:rPr>
          <w:rFonts w:ascii="Tahoma" w:cs="Tahoma" w:hAnsi="Tahoma"/>
          <w:sz w:val="16"/>
          <w:szCs w:val="16"/>
          <w:lang w:val="el-GR"/>
        </w:rPr>
        <w:t xml:space="preserve">1. </w:t>
      </w:r>
      <w:r>
        <w:rPr>
          <w:rFonts w:ascii="Tahoma" w:cs="Tahoma" w:hAnsi="Tahoma"/>
          <w:i/>
          <w:sz w:val="16"/>
          <w:szCs w:val="16"/>
          <w:lang w:val="el-GR"/>
        </w:rPr>
        <w:t>Δεν τελεί σε πτώχευση, εκκαθάριση, αναγκαστική διαχείριση, πτωχευτικό συμβιβασμό ή άλλη ανάλογη κατάσταση.</w:t>
      </w:r>
    </w:p>
    <w:p>
      <w:pPr>
        <w:pStyle w:val="style0"/>
        <w:ind w:hanging="0" w:left="180" w:right="0"/>
      </w:pPr>
      <w:r>
        <w:rPr>
          <w:rFonts w:ascii="Tahoma" w:cs="Tahoma" w:hAnsi="Tahoma"/>
          <w:i/>
          <w:sz w:val="16"/>
          <w:szCs w:val="16"/>
          <w:lang w:val="el-GR"/>
        </w:rPr>
        <w:t>2. Δεν τελεί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pPr>
        <w:pStyle w:val="style0"/>
      </w:pPr>
      <w:r>
        <w:rPr>
          <w:rFonts w:ascii="Tahoma" w:cs="Tahoma" w:hAnsi="Tahoma"/>
          <w:sz w:val="16"/>
          <w:szCs w:val="16"/>
          <w:lang w:val="el-GR"/>
        </w:rPr>
        <w:t>Η Σχολική Επιτροπή Δευτεροβάθμιας Εκπαίδευσης του Δ Χανίων επιφυλάσσεται να ζητήσει οποιοδήποτε από τα δικαιολογητικά που αναφέρονται στο άρθρο 7 και 9, παρ. 2 του Ε.Κ.Π.Ο.Τ.Α., εφόσον το κρίνει αναγκαίο.</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8</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w:t>
      </w:r>
    </w:p>
    <w:p>
      <w:pPr>
        <w:pStyle w:val="style0"/>
      </w:pPr>
      <w:r>
        <w:rPr>
          <w:rFonts w:ascii="Tahoma" w:cs="Tahoma" w:hAnsi="Tahoma"/>
          <w:sz w:val="16"/>
          <w:szCs w:val="16"/>
          <w:lang w:val="el-GR"/>
        </w:rPr>
        <w:t xml:space="preserve">Τα προσφερόμενα είδη πρέπει να είναι σύμφωνα με τις προδιαγραφές που περιγράφονται στην τεχνική περιγραφή και οι οποίες αποτελούν αναπόσπαστο μέρος της παρούσας. </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9</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Υποβολή Προσφορών</w:t>
      </w:r>
    </w:p>
    <w:p>
      <w:pPr>
        <w:pStyle w:val="style0"/>
      </w:pPr>
      <w:r>
        <w:rPr>
          <w:rFonts w:ascii="Tahoma" w:cs="Tahoma" w:hAnsi="Tahoma"/>
          <w:sz w:val="16"/>
          <w:szCs w:val="16"/>
          <w:lang w:val="el-GR"/>
        </w:rPr>
        <w:t xml:space="preserve">Οι προσφορές υποβάλλονται στην ελληνική γλώσσα, </w:t>
      </w:r>
      <w:r>
        <w:rPr>
          <w:rFonts w:ascii="Tahoma" w:cs="Tahoma" w:hAnsi="Tahoma"/>
          <w:b/>
          <w:bCs/>
          <w:sz w:val="16"/>
          <w:szCs w:val="16"/>
          <w:lang w:val="el-GR"/>
        </w:rPr>
        <w:t>με ποινή αποκλεισμού</w:t>
      </w:r>
      <w:r>
        <w:rPr>
          <w:rFonts w:ascii="Tahoma" w:cs="Tahoma" w:hAnsi="Tahoma"/>
          <w:sz w:val="16"/>
          <w:szCs w:val="16"/>
          <w:lang w:val="el-GR"/>
        </w:rPr>
        <w:t>, μέσα σε καλά σφραγισμένο κυρίως φάκελο, όπου έξω απ’ αυτόν θα αναγράφονται ευκρινώς με κεφαλαία γράμματα:</w:t>
      </w:r>
    </w:p>
    <w:p>
      <w:pPr>
        <w:pStyle w:val="style0"/>
      </w:pPr>
      <w:r>
        <w:rPr>
          <w:rFonts w:ascii="Tahoma" w:cs="Tahoma" w:hAnsi="Tahoma"/>
          <w:sz w:val="16"/>
          <w:szCs w:val="16"/>
          <w:lang w:val="el-GR"/>
        </w:rPr>
        <w:t>α) η λέξη ΠΡΟΣΦΟΡΑ</w:t>
      </w:r>
    </w:p>
    <w:p>
      <w:pPr>
        <w:pStyle w:val="style0"/>
      </w:pPr>
      <w:r>
        <w:rPr>
          <w:rFonts w:ascii="Tahoma" w:cs="Tahoma" w:hAnsi="Tahoma"/>
          <w:sz w:val="16"/>
          <w:szCs w:val="16"/>
          <w:lang w:val="el-GR"/>
        </w:rPr>
        <w:t>β) ο πλήρης τίτλος «Σχολική Επιτροπή Δευτεροβάθμιας Εκπαίδευσης του Δ Χανίων»</w:t>
      </w:r>
    </w:p>
    <w:p>
      <w:pPr>
        <w:pStyle w:val="style0"/>
      </w:pPr>
      <w:r>
        <w:rPr>
          <w:rFonts w:ascii="Tahoma" w:cs="Tahoma" w:hAnsi="Tahoma"/>
          <w:sz w:val="16"/>
          <w:szCs w:val="16"/>
          <w:lang w:val="el-GR"/>
        </w:rPr>
        <w:t>γ) ο αριθμός και ο τίτλος της διακήρυξης</w:t>
      </w:r>
    </w:p>
    <w:p>
      <w:pPr>
        <w:pStyle w:val="style0"/>
      </w:pPr>
      <w:r>
        <w:rPr>
          <w:rFonts w:ascii="Tahoma" w:cs="Tahoma" w:hAnsi="Tahoma"/>
          <w:sz w:val="16"/>
          <w:szCs w:val="16"/>
          <w:lang w:val="el-GR"/>
        </w:rPr>
        <w:t>δ) η ημερομηνία διενέργειας του διαγωνισμού</w:t>
      </w:r>
    </w:p>
    <w:p>
      <w:pPr>
        <w:pStyle w:val="style0"/>
      </w:pPr>
      <w:r>
        <w:rPr>
          <w:rFonts w:ascii="Tahoma" w:cs="Tahoma" w:hAnsi="Tahoma"/>
          <w:sz w:val="16"/>
          <w:szCs w:val="16"/>
          <w:lang w:val="el-GR"/>
        </w:rPr>
        <w:t xml:space="preserve">ε) τα στοιχεία του αποστολέα </w:t>
      </w:r>
    </w:p>
    <w:p>
      <w:pPr>
        <w:pStyle w:val="style0"/>
      </w:pPr>
      <w:r>
        <w:rPr>
          <w:rFonts w:ascii="Tahoma" w:cs="Tahoma" w:hAnsi="Tahoma"/>
          <w:sz w:val="16"/>
          <w:szCs w:val="16"/>
          <w:lang w:val="el-GR"/>
        </w:rPr>
        <w:t>στ) η ομάδα ή ομάδες στις οποίες συμμετέχουν στο διαγωνισμό.</w:t>
      </w:r>
    </w:p>
    <w:p>
      <w:pPr>
        <w:pStyle w:val="style0"/>
      </w:pPr>
      <w:r>
        <w:rPr>
          <w:rFonts w:ascii="Tahoma" w:cs="Tahoma" w:hAnsi="Tahoma"/>
          <w:sz w:val="16"/>
          <w:szCs w:val="16"/>
          <w:lang w:val="el-GR"/>
        </w:rPr>
        <w:t xml:space="preserve">Προσφορές  που  υποβάλλονται </w:t>
      </w:r>
      <w:r>
        <w:rPr>
          <w:rFonts w:ascii="Tahoma" w:cs="Tahoma" w:hAnsi="Tahoma"/>
          <w:b/>
          <w:sz w:val="16"/>
          <w:szCs w:val="16"/>
          <w:lang w:val="el-GR"/>
        </w:rPr>
        <w:t>ανοικτές δεν γίνονται δεκτές</w:t>
      </w:r>
      <w:r>
        <w:rPr>
          <w:rFonts w:ascii="Tahoma" w:cs="Tahoma" w:hAnsi="Tahoma"/>
          <w:sz w:val="16"/>
          <w:szCs w:val="16"/>
          <w:lang w:val="el-GR"/>
        </w:rPr>
        <w:t xml:space="preserve">. </w:t>
      </w:r>
    </w:p>
    <w:p>
      <w:pPr>
        <w:pStyle w:val="style0"/>
      </w:pPr>
      <w:r>
        <w:rPr>
          <w:rFonts w:ascii="Tahoma" w:cs="Tahoma" w:hAnsi="Tahoma"/>
          <w:sz w:val="16"/>
          <w:szCs w:val="16"/>
          <w:lang w:val="el-GR"/>
        </w:rPr>
        <w:t xml:space="preserve">Μέσα στον </w:t>
      </w:r>
      <w:r>
        <w:rPr>
          <w:rFonts w:ascii="Tahoma" w:cs="Tahoma" w:hAnsi="Tahoma"/>
          <w:b/>
          <w:sz w:val="16"/>
          <w:szCs w:val="16"/>
          <w:u w:val="single"/>
          <w:lang w:val="el-GR"/>
        </w:rPr>
        <w:t>κυρίως φάκελο προσφοράς</w:t>
      </w:r>
      <w:r>
        <w:rPr>
          <w:rFonts w:ascii="Tahoma" w:cs="Tahoma" w:hAnsi="Tahoma"/>
          <w:sz w:val="16"/>
          <w:szCs w:val="16"/>
          <w:lang w:val="el-GR"/>
        </w:rPr>
        <w:t xml:space="preserve">  τοποθετούνται με </w:t>
      </w:r>
      <w:r>
        <w:rPr>
          <w:rFonts w:ascii="Tahoma" w:cs="Tahoma" w:hAnsi="Tahoma"/>
          <w:b/>
          <w:sz w:val="16"/>
          <w:szCs w:val="16"/>
          <w:u w:val="single"/>
          <w:lang w:val="el-GR"/>
        </w:rPr>
        <w:t>ποινή αποκλεισμού</w:t>
      </w:r>
      <w:r>
        <w:rPr>
          <w:rFonts w:ascii="Tahoma" w:cs="Tahoma" w:hAnsi="Tahoma"/>
          <w:sz w:val="16"/>
          <w:szCs w:val="16"/>
          <w:lang w:val="el-GR"/>
        </w:rPr>
        <w:t xml:space="preserve">  :</w:t>
      </w:r>
    </w:p>
    <w:p>
      <w:pPr>
        <w:pStyle w:val="style0"/>
      </w:pPr>
      <w:r>
        <w:rPr>
          <w:rFonts w:ascii="Tahoma" w:cs="Tahoma" w:hAnsi="Tahoma"/>
          <w:b/>
          <w:sz w:val="16"/>
          <w:szCs w:val="16"/>
          <w:lang w:val="el-GR"/>
        </w:rPr>
        <w:t>Α)</w:t>
      </w:r>
      <w:r>
        <w:rPr>
          <w:rFonts w:ascii="Tahoma" w:cs="Tahoma" w:hAnsi="Tahoma"/>
          <w:sz w:val="16"/>
          <w:szCs w:val="16"/>
          <w:lang w:val="el-GR"/>
        </w:rPr>
        <w:t xml:space="preserve"> όλα τα ζητούμενα δικαιολογητικά κ.τ.λ. σύμφωνα με το άρθρο 7 της παρούσας διακήρυξης.</w:t>
      </w:r>
    </w:p>
    <w:p>
      <w:pPr>
        <w:pStyle w:val="style0"/>
      </w:pPr>
      <w:r>
        <w:rPr>
          <w:rFonts w:ascii="Tahoma" w:cs="Tahoma" w:hAnsi="Tahoma"/>
          <w:b/>
          <w:sz w:val="16"/>
          <w:szCs w:val="16"/>
          <w:lang w:val="el-GR"/>
        </w:rPr>
        <w:t>Β)</w:t>
      </w:r>
      <w:r>
        <w:rPr>
          <w:rFonts w:ascii="Tahoma" w:cs="Tahoma" w:hAnsi="Tahoma"/>
          <w:sz w:val="16"/>
          <w:szCs w:val="16"/>
          <w:lang w:val="el-GR"/>
        </w:rPr>
        <w:t xml:space="preserve"> καλά σφραγισμένο υποφάκελο με την ένδειξη «</w:t>
      </w:r>
      <w:r>
        <w:rPr>
          <w:rFonts w:ascii="Tahoma" w:cs="Tahoma" w:hAnsi="Tahoma"/>
          <w:b/>
          <w:sz w:val="16"/>
          <w:szCs w:val="16"/>
          <w:u w:val="single"/>
          <w:lang w:val="el-GR"/>
        </w:rPr>
        <w:t>ΟΙΚΟΝΟΜΙΚΗ ΠΡΟΣΦΟΡΑ</w:t>
      </w:r>
      <w:r>
        <w:rPr>
          <w:rFonts w:ascii="Tahoma" w:cs="Tahoma" w:hAnsi="Tahoma"/>
          <w:sz w:val="16"/>
          <w:szCs w:val="16"/>
          <w:lang w:val="el-GR"/>
        </w:rPr>
        <w:t xml:space="preserve">» Μέσα στον φάκελο αυτό θα περιέχεται η οικονομική προσφορά του διαγωνιζόμενου </w:t>
      </w:r>
      <w:r>
        <w:rPr>
          <w:rFonts w:ascii="Tahoma" w:cs="Tahoma" w:hAnsi="Tahoma"/>
          <w:b/>
          <w:sz w:val="16"/>
          <w:szCs w:val="16"/>
          <w:lang w:val="el-GR"/>
        </w:rPr>
        <w:t>σε δύο (2) αντίγραφα.</w:t>
      </w:r>
      <w:r>
        <w:rPr>
          <w:rFonts w:ascii="Tahoma" w:cs="Tahoma" w:hAnsi="Tahoma"/>
          <w:sz w:val="16"/>
          <w:szCs w:val="16"/>
          <w:lang w:val="el-GR"/>
        </w:rPr>
        <w:t xml:space="preserve"> </w:t>
      </w:r>
      <w:r>
        <w:rPr>
          <w:rFonts w:ascii="Tahoma" w:cs="Tahoma" w:hAnsi="Tahoma"/>
          <w:b/>
          <w:sz w:val="16"/>
          <w:szCs w:val="16"/>
          <w:lang w:val="el-GR"/>
        </w:rPr>
        <w:t>Η Οικονομική προσφορά θα συνοδεύεται υποχρεωτικά και από ηλεκτρονικό αρχείο (</w:t>
      </w:r>
      <w:r>
        <w:rPr>
          <w:rFonts w:ascii="Tahoma" w:cs="Tahoma" w:hAnsi="Tahoma"/>
          <w:b/>
          <w:sz w:val="16"/>
          <w:szCs w:val="16"/>
          <w:lang w:val="en-US"/>
        </w:rPr>
        <w:t>excel</w:t>
      </w:r>
      <w:r>
        <w:rPr>
          <w:rFonts w:ascii="Tahoma" w:cs="Tahoma" w:hAnsi="Tahoma"/>
          <w:b/>
          <w:sz w:val="16"/>
          <w:szCs w:val="16"/>
          <w:lang w:val="el-GR"/>
        </w:rPr>
        <w:t xml:space="preserve"> ) σύμφωνα με τους έντυπους πίνακες χωρίς καμία αλλαγή</w:t>
      </w:r>
      <w:r>
        <w:rPr>
          <w:rFonts w:ascii="Tahoma" w:cs="Tahoma" w:hAnsi="Tahoma"/>
          <w:sz w:val="16"/>
          <w:szCs w:val="16"/>
          <w:lang w:val="el-GR"/>
        </w:rPr>
        <w:t xml:space="preserve">. Στην τιμή θα  περιλαμβάνονται όλες οι κρατήσεις καθώς και κάθε άλλη επιβάρυνση για την παράδοση στον τόπο και με τρόπο που προβλέπεται στην παρούσα διακήρυξη . </w:t>
      </w:r>
    </w:p>
    <w:p>
      <w:pPr>
        <w:pStyle w:val="style0"/>
      </w:pPr>
      <w:r>
        <w:rPr>
          <w:rFonts w:ascii="Tahoma" w:cs="Tahoma" w:hAnsi="Tahoma"/>
          <w:sz w:val="16"/>
          <w:szCs w:val="16"/>
          <w:lang w:val="el-GR"/>
        </w:rPr>
        <w:t>Απ' έξω ο φάκελος θα γράφει ευκρινώς με κεφαλαία γράμματα τα ίδια στοιχεία με εκείνα του κυρίως φακέλου.</w:t>
      </w:r>
    </w:p>
    <w:p>
      <w:pPr>
        <w:pStyle w:val="style0"/>
        <w:spacing w:after="0" w:before="0"/>
        <w:contextualSpacing w:val="false"/>
      </w:pPr>
      <w:r>
        <w:rPr>
          <w:rFonts w:ascii="Tahoma" w:cs="Tahoma" w:hAnsi="Tahoma"/>
          <w:sz w:val="16"/>
          <w:szCs w:val="16"/>
          <w:lang w:val="el-GR"/>
        </w:rPr>
        <w:t xml:space="preserve">Οι προσφορές πρέπει να υπογράφονται από τους ίδιους τους διαγωνιζόμενους ή τους νομίμους εκπροσώπους τους. Η προσφορά της ένωσης προμηθευτών υπογράφεται είτε από όλα τα μέλη της ένωσης είτε από εκπρόσωπο διορισμένο με συμβολαιογραφικό πληρεξούσιο. </w:t>
      </w:r>
    </w:p>
    <w:p>
      <w:pPr>
        <w:pStyle w:val="style0"/>
        <w:spacing w:after="0" w:before="0"/>
        <w:contextualSpacing w:val="false"/>
      </w:pPr>
      <w:r>
        <w:rPr>
          <w:rFonts w:ascii="Tahoma" w:cs="Tahoma" w:hAnsi="Tahoma"/>
          <w:sz w:val="16"/>
          <w:szCs w:val="16"/>
          <w:lang w:val="el-GR"/>
        </w:rPr>
      </w:r>
    </w:p>
    <w:p>
      <w:pPr>
        <w:pStyle w:val="style0"/>
      </w:pPr>
      <w:r>
        <w:rPr>
          <w:rFonts w:ascii="Tahoma" w:cs="Tahoma" w:hAnsi="Tahoma"/>
          <w:b/>
          <w:color w:val="000000"/>
          <w:sz w:val="16"/>
          <w:szCs w:val="16"/>
          <w:lang w:val="el-GR"/>
        </w:rPr>
        <w:t>Τα δε δικαιολογητικά που είναι συντεταγμένα σε ξένη γλώσσα να συνοδεύονται από επίσημη μετάφραση από τον δικηγορικό σύλλογο ή από το Υπουργείο Εξωτερικών.</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10</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Περιεχόμενο των Τιμών</w:t>
      </w:r>
      <w:r>
        <w:rPr>
          <w:rFonts w:ascii="Tahoma" w:cs="Tahoma" w:hAnsi="Tahoma"/>
          <w:sz w:val="16"/>
          <w:szCs w:val="16"/>
          <w:lang w:val="el-GR"/>
        </w:rPr>
        <w:t xml:space="preserve"> </w:t>
      </w:r>
    </w:p>
    <w:p>
      <w:pPr>
        <w:pStyle w:val="style0"/>
      </w:pPr>
      <w:r>
        <w:rPr>
          <w:rFonts w:ascii="Tahoma" w:cs="Tahoma" w:hAnsi="Tahoma"/>
          <w:sz w:val="16"/>
          <w:szCs w:val="16"/>
          <w:lang w:val="el-GR"/>
        </w:rPr>
        <w:t xml:space="preserve">Η προσφερόμενη τιμή θα είναι σταθερή και αμετάβλητη για όλη την διάρκεια της προμήθειας, θα εκφράζεται σε ΕΥΡΩ και θα περιλαμβάνει τις υπέρ τρίτων κρατήσεις και κάθε άλλη επιβάρυνση για παράδοση των υλικών ελεύθερων σε χώρο που θα ορίσει η Σχολική Επιτροπή. </w:t>
      </w:r>
    </w:p>
    <w:p>
      <w:pPr>
        <w:pStyle w:val="style0"/>
      </w:pPr>
      <w:r>
        <w:rPr>
          <w:rFonts w:ascii="Tahoma" w:cs="Tahoma" w:hAnsi="Tahoma"/>
          <w:sz w:val="16"/>
          <w:szCs w:val="16"/>
          <w:lang w:val="el-GR"/>
        </w:rPr>
        <w:t>Η τιμή θα αναγράφεται αριθμητικώς  και θα δίνεται ανά μονάδα  και σύνολο ως εξής:</w:t>
      </w:r>
    </w:p>
    <w:p>
      <w:pPr>
        <w:pStyle w:val="style0"/>
      </w:pPr>
      <w:r>
        <w:rPr>
          <w:rFonts w:ascii="Tahoma" w:cs="Tahoma" w:hAnsi="Tahoma"/>
          <w:sz w:val="16"/>
          <w:szCs w:val="16"/>
          <w:lang w:val="el-GR"/>
        </w:rPr>
        <w:t>α. Τιμή με κρατήσεις (οι οποίες θα βαρύνουν τον προμηθευτή), χωρίς ΦΠΑ.</w:t>
      </w:r>
    </w:p>
    <w:p>
      <w:pPr>
        <w:pStyle w:val="style0"/>
      </w:pPr>
      <w:r>
        <w:rPr>
          <w:rFonts w:ascii="Tahoma" w:cs="Tahoma" w:hAnsi="Tahoma"/>
          <w:sz w:val="16"/>
          <w:szCs w:val="16"/>
          <w:lang w:val="el-GR"/>
        </w:rPr>
        <w:t>β. Τιμή με κρατήσεις (οι οποίες θα βαρύνουν τον προμηθευτή), με ΦΠΑ.</w:t>
      </w:r>
    </w:p>
    <w:p>
      <w:pPr>
        <w:pStyle w:val="style0"/>
      </w:pPr>
      <w:r>
        <w:rPr>
          <w:rFonts w:ascii="Tahoma" w:cs="Tahoma" w:hAnsi="Tahoma"/>
          <w:sz w:val="16"/>
          <w:szCs w:val="16"/>
          <w:u w:val="single"/>
          <w:lang w:val="el-GR"/>
        </w:rPr>
        <w:t>Για τη σύγκριση των προσφορών λαμβάνεται υπ' όψη η τιμή με κρατήσεις χωρίς ΦΠΑ.</w:t>
      </w:r>
    </w:p>
    <w:p>
      <w:pPr>
        <w:pStyle w:val="style0"/>
      </w:pPr>
      <w:r>
        <w:rPr>
          <w:rFonts w:ascii="Tahoma" w:cs="Tahoma" w:hAnsi="Tahoma"/>
          <w:sz w:val="16"/>
          <w:szCs w:val="16"/>
          <w:lang w:val="el-GR"/>
        </w:rPr>
        <w:t>Ο ανάδοχος υπόκειται σε όλους τους βάσει των κείμενων διατάξεων φόρους, τέλη και κρατήσεις που θα ισχύουν κατά την ημέρα της διενέργειας του διαγωνισμού, πλην του Φ.Π.Α. ο οποίος βαρύνει τη Σχολική Επιτροπή Δευτεροβάθμιας Εκπαίδευσης του Δ Χανίων.</w:t>
      </w:r>
    </w:p>
    <w:p>
      <w:pPr>
        <w:pStyle w:val="style0"/>
      </w:pPr>
      <w:r>
        <w:rPr>
          <w:rFonts w:ascii="Tahoma" w:cs="Tahoma" w:hAnsi="Tahoma"/>
          <w:b/>
          <w:sz w:val="16"/>
          <w:szCs w:val="16"/>
          <w:u w:val="single"/>
          <w:shd w:fill="FFFF00" w:val="clear"/>
          <w:lang w:val="el-GR"/>
        </w:rPr>
      </w:r>
    </w:p>
    <w:p>
      <w:pPr>
        <w:pStyle w:val="style0"/>
      </w:pPr>
      <w:r>
        <w:rPr>
          <w:rFonts w:ascii="Tahoma" w:cs="Tahoma" w:hAnsi="Tahoma"/>
          <w:b/>
          <w:sz w:val="16"/>
          <w:szCs w:val="16"/>
          <w:u w:val="single"/>
          <w:lang w:val="el-GR"/>
        </w:rPr>
        <w:t>Άρθρο 11</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w:t>
      </w:r>
    </w:p>
    <w:p>
      <w:pPr>
        <w:pStyle w:val="style0"/>
      </w:pPr>
      <w:r>
        <w:rPr>
          <w:rFonts w:ascii="Tahoma" w:cs="Tahoma" w:hAnsi="Tahoma"/>
          <w:sz w:val="16"/>
          <w:szCs w:val="16"/>
          <w:lang w:val="el-GR"/>
        </w:rPr>
        <w:t xml:space="preserve">Προσφορές που δεν υποβάλλονται για το σύνολο των ζητούμενων ειδών της κατηγορίας που συμμετέχουν δεν γίνονται δεκτές. </w:t>
      </w:r>
    </w:p>
    <w:p>
      <w:pPr>
        <w:pStyle w:val="style0"/>
      </w:pPr>
      <w:r>
        <w:rPr>
          <w:rFonts w:ascii="Tahoma" w:cs="Tahoma" w:hAnsi="Tahoma"/>
          <w:sz w:val="16"/>
          <w:szCs w:val="16"/>
          <w:lang w:val="el-GR"/>
        </w:rPr>
        <w:t xml:space="preserve">Αντιπροσφορές </w:t>
      </w:r>
      <w:r>
        <w:rPr>
          <w:rFonts w:ascii="Tahoma" w:cs="Tahoma" w:hAnsi="Tahoma"/>
          <w:b/>
          <w:sz w:val="16"/>
          <w:szCs w:val="16"/>
          <w:lang w:val="el-GR"/>
        </w:rPr>
        <w:t>δεν</w:t>
      </w:r>
      <w:r>
        <w:rPr>
          <w:rFonts w:ascii="Tahoma" w:cs="Tahoma" w:hAnsi="Tahoma"/>
          <w:sz w:val="16"/>
          <w:szCs w:val="16"/>
          <w:lang w:val="el-GR"/>
        </w:rPr>
        <w:t xml:space="preserve"> γίνονται  δεκτές και εφόσον υπάρξουν απορρίπτονται ως απαράδεκτες.</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12</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Ισχύς Προσφορών </w:t>
      </w:r>
    </w:p>
    <w:p>
      <w:pPr>
        <w:pStyle w:val="style0"/>
      </w:pPr>
      <w:r>
        <w:rPr>
          <w:rFonts w:ascii="Tahoma" w:cs="Tahoma" w:hAnsi="Tahoma"/>
          <w:sz w:val="16"/>
          <w:szCs w:val="16"/>
          <w:lang w:val="el-GR"/>
        </w:rPr>
        <w:t>Οι προσφορές ισχύουν και δεσμεύουν τους προμηθευτές για χρονικό διάστημα 150 ημερών, το οποίο υπολογίζεται από την επομένη της ημέρας διενέργειας του διαγωνισμού. Προσφορές που δεν είναι σύμφωνες με τους όρους της διακήρυξης απορρίπτονται ως απαράδεκτες.</w:t>
      </w:r>
    </w:p>
    <w:p>
      <w:pPr>
        <w:pStyle w:val="style0"/>
      </w:pPr>
      <w:r>
        <w:rPr>
          <w:rFonts w:ascii="Tahoma" w:cs="Tahoma" w:hAnsi="Tahoma"/>
          <w:sz w:val="16"/>
          <w:szCs w:val="16"/>
          <w:lang w:val="el-GR"/>
        </w:rPr>
      </w:r>
    </w:p>
    <w:p>
      <w:pPr>
        <w:pStyle w:val="style0"/>
      </w:pPr>
      <w:r>
        <w:rPr>
          <w:rFonts w:ascii="Tahoma" w:cs="Tahoma" w:hAnsi="Tahoma"/>
          <w:sz w:val="16"/>
          <w:szCs w:val="16"/>
          <w:lang w:val="el-GR"/>
        </w:rPr>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13</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Αξιολόγηση Προσφορών</w:t>
      </w:r>
    </w:p>
    <w:p>
      <w:pPr>
        <w:pStyle w:val="style0"/>
      </w:pPr>
      <w:r>
        <w:rPr>
          <w:rFonts w:ascii="Tahoma" w:cs="Tahoma" w:hAnsi="Tahoma"/>
          <w:bCs/>
          <w:color w:val="000000"/>
          <w:sz w:val="16"/>
          <w:szCs w:val="16"/>
          <w:lang w:val="el-GR"/>
        </w:rPr>
        <w:t xml:space="preserve">Η αξιολόγηση των  προσφορών θα γίνει από την αρμόδια επιτροπή της </w:t>
      </w:r>
      <w:r>
        <w:rPr>
          <w:rFonts w:ascii="Tahoma" w:cs="Tahoma" w:hAnsi="Tahoma"/>
          <w:sz w:val="16"/>
          <w:szCs w:val="16"/>
          <w:lang w:val="el-GR"/>
        </w:rPr>
        <w:t>Σχολικής Επιτροπής Δευτεροβάθμιας Εκπαίδευσης του Δ Χανίων</w:t>
      </w:r>
      <w:r>
        <w:rPr>
          <w:rFonts w:ascii="Tahoma" w:cs="Tahoma" w:hAnsi="Tahoma"/>
          <w:bCs/>
          <w:color w:val="000000"/>
          <w:sz w:val="16"/>
          <w:szCs w:val="16"/>
          <w:lang w:val="el-GR"/>
        </w:rPr>
        <w:t xml:space="preserve">. Ανάδοχος κάθε κατηγορίας της προμήθειας  κηρύσσεται  αυτός που θα προσφέρει τη χαμηλότερη τιμή στην αντίστοιχη κατηγορία </w:t>
      </w:r>
      <w:r>
        <w:rPr>
          <w:rFonts w:ascii="Tahoma" w:cs="Tahoma" w:hAnsi="Tahoma"/>
          <w:sz w:val="16"/>
          <w:szCs w:val="16"/>
          <w:lang w:val="el-GR"/>
        </w:rPr>
        <w:t>και η  προσφορά του είναι σύμφωνη με τους όρους της διακήρυξης και των τεχνικών προδιαγραφών.</w:t>
      </w:r>
    </w:p>
    <w:p>
      <w:pPr>
        <w:pStyle w:val="style0"/>
        <w:shd w:fill="FFFFFF" w:val="clear"/>
      </w:pPr>
      <w:r>
        <w:rPr>
          <w:rFonts w:ascii="Tahoma" w:cs="Tahoma" w:hAnsi="Tahoma"/>
          <w:bCs/>
          <w:color w:val="000000"/>
          <w:sz w:val="16"/>
          <w:szCs w:val="16"/>
          <w:lang w:val="el-GR"/>
        </w:rPr>
        <w:t xml:space="preserve">Εάν περισσότεροι του ενός προσφέρουν την ίδια τιμή, διενεργείται κλήρωση μεταξύ τους. </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14</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Εγγυητικές επιστολές </w:t>
      </w:r>
    </w:p>
    <w:p>
      <w:pPr>
        <w:pStyle w:val="style0"/>
      </w:pPr>
      <w:r>
        <w:rPr>
          <w:rFonts w:ascii="Tahoma" w:cs="Tahoma" w:hAnsi="Tahoma"/>
          <w:bCs w:val="false"/>
          <w:sz w:val="16"/>
          <w:szCs w:val="16"/>
          <w:lang w:val="el-GR"/>
        </w:rPr>
      </w:r>
    </w:p>
    <w:p>
      <w:pPr>
        <w:pStyle w:val="style0"/>
      </w:pPr>
      <w:r>
        <w:rPr>
          <w:rFonts w:ascii="Tahoma" w:cs="Tahoma" w:hAnsi="Tahoma"/>
          <w:bCs w:val="false"/>
          <w:sz w:val="16"/>
          <w:szCs w:val="16"/>
          <w:u w:val="single"/>
          <w:lang w:val="el-GR"/>
        </w:rPr>
        <w:t>1</w:t>
      </w:r>
      <w:r>
        <w:rPr>
          <w:rFonts w:ascii="Tahoma" w:cs="Tahoma" w:hAnsi="Tahoma"/>
          <w:b w:val="false"/>
          <w:bCs w:val="false"/>
          <w:sz w:val="16"/>
          <w:szCs w:val="16"/>
          <w:u w:val="single"/>
          <w:lang w:val="el-GR"/>
        </w:rPr>
        <w:t>.</w:t>
      </w:r>
      <w:r>
        <w:rPr>
          <w:rFonts w:ascii="Tahoma" w:cs="Tahoma" w:hAnsi="Tahoma"/>
          <w:sz w:val="16"/>
          <w:szCs w:val="16"/>
          <w:u w:val="single"/>
          <w:lang w:val="el-GR"/>
        </w:rPr>
        <w:t>Φορείς έκδοσης εγγυήσεων</w:t>
      </w:r>
    </w:p>
    <w:p>
      <w:pPr>
        <w:pStyle w:val="style0"/>
        <w:spacing w:line="100" w:lineRule="atLeast"/>
        <w:jc w:val="left"/>
      </w:pPr>
      <w:r>
        <w:rPr>
          <w:rFonts w:ascii="Tahoma" w:cs="Tahoma" w:hAnsi="Tahoma"/>
          <w:sz w:val="16"/>
          <w:szCs w:val="16"/>
          <w:lang w:val="el-GR"/>
        </w:rPr>
        <w:t>Οι εγγυήσεις εκδίδονται από</w:t>
      </w:r>
      <w:r>
        <w:rPr>
          <w:rFonts w:ascii="Tahoma" w:cs="Tahoma" w:hAnsi="Tahoma"/>
          <w:sz w:val="16"/>
          <w:szCs w:val="16"/>
        </w:rPr>
        <w:t> </w:t>
      </w:r>
      <w:r>
        <w:rPr>
          <w:rFonts w:ascii="Tahoma" w:cs="Tahoma" w:hAnsi="Tahoma"/>
          <w:sz w:val="16"/>
          <w:szCs w:val="16"/>
          <w:lang w:val="el-GR"/>
        </w:rPr>
        <w:t>πιστωτικά ιδρύματα</w:t>
      </w:r>
      <w:r>
        <w:rPr>
          <w:rFonts w:ascii="Tahoma" w:cs="Tahoma" w:hAnsi="Tahoma"/>
          <w:sz w:val="16"/>
          <w:szCs w:val="16"/>
        </w:rPr>
        <w:t> </w:t>
      </w:r>
      <w:r>
        <w:rPr>
          <w:rFonts w:ascii="Tahoma" w:cs="Tahoma" w:hAnsi="Tahoma"/>
          <w:sz w:val="16"/>
          <w:szCs w:val="16"/>
          <w:lang w:val="el-GR"/>
        </w:rPr>
        <w:t>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w:t>
      </w:r>
      <w:r>
        <w:rPr>
          <w:rFonts w:ascii="Tahoma" w:cs="Tahoma" w:hAnsi="Tahoma"/>
          <w:sz w:val="16"/>
          <w:szCs w:val="16"/>
        </w:rPr>
        <w:t> </w:t>
      </w:r>
      <w:hyperlink r:id="rId3">
        <w:r>
          <w:rPr>
            <w:rStyle w:val="style101"/>
            <w:rFonts w:ascii="Tahoma" w:cs="Tahoma" w:hAnsi="Tahoma"/>
            <w:sz w:val="16"/>
            <w:szCs w:val="16"/>
            <w:lang w:val="el-GR"/>
          </w:rPr>
          <w:t>ν. 2513/1997 (Α' 139)</w:t>
        </w:r>
      </w:hyperlink>
      <w:r>
        <w:rPr>
          <w:rFonts w:ascii="Tahoma" w:cs="Tahoma" w:hAnsi="Tahoma"/>
          <w:sz w:val="16"/>
          <w:szCs w:val="16"/>
        </w:rPr>
        <w:t> </w:t>
      </w:r>
      <w:r>
        <w:rPr>
          <w:rFonts w:ascii="Tahoma" w:cs="Tahoma" w:hAnsi="Tahoma"/>
          <w:sz w:val="16"/>
          <w:szCs w:val="16"/>
          <w:lang w:val="el-GR"/>
        </w:rPr>
        <w:t>και έχουν, σύμφωνα με τις ισχύουσες διατάξεις, το δικαίωμα αυτό.</w:t>
      </w:r>
      <w:r>
        <w:rPr>
          <w:rFonts w:ascii="Tahoma" w:cs="Tahoma" w:hAnsi="Tahoma"/>
          <w:sz w:val="16"/>
          <w:szCs w:val="16"/>
        </w:rPr>
        <w:t> </w:t>
      </w:r>
      <w:r>
        <w:rPr>
          <w:rFonts w:ascii="Tahoma" w:cs="Tahoma" w:hAnsi="Tahoma"/>
          <w:sz w:val="16"/>
          <w:szCs w:val="16"/>
          <w:lang w:val="el-GR"/>
        </w:rPr>
        <w:br/>
        <w:t>Μπορούν, επίσης, να εκδίδονται από το Ε.Τ.Α.Α. - Τ.Σ.Μ.Ε.Δ.Ε.</w:t>
      </w:r>
      <w:r>
        <w:rPr>
          <w:rFonts w:ascii="Tahoma" w:cs="Tahoma" w:hAnsi="Tahoma"/>
          <w:sz w:val="16"/>
          <w:szCs w:val="16"/>
        </w:rPr>
        <w:t> </w:t>
      </w:r>
      <w:r>
        <w:rPr>
          <w:rFonts w:ascii="Tahoma" w:cs="Tahoma" w:hAnsi="Tahoma"/>
          <w:sz w:val="16"/>
          <w:szCs w:val="16"/>
          <w:lang w:val="el-GR"/>
        </w:rPr>
        <w:t>ή να παρέχονται με γραμμάτιο του</w:t>
      </w:r>
      <w:r>
        <w:rPr>
          <w:rFonts w:ascii="Tahoma" w:cs="Tahoma" w:hAnsi="Tahoma"/>
          <w:sz w:val="16"/>
          <w:szCs w:val="16"/>
        </w:rPr>
        <w:t> </w:t>
      </w:r>
      <w:r>
        <w:rPr>
          <w:rFonts w:ascii="Tahoma" w:cs="Tahoma" w:hAnsi="Tahoma"/>
          <w:sz w:val="16"/>
          <w:szCs w:val="16"/>
          <w:lang w:val="el-GR"/>
        </w:rPr>
        <w:t>Ταμείου Παρακαταθηκών και Δανείων</w:t>
      </w:r>
      <w:r>
        <w:rPr>
          <w:rFonts w:ascii="Tahoma" w:cs="Tahoma" w:hAnsi="Tahoma"/>
          <w:sz w:val="16"/>
          <w:szCs w:val="16"/>
        </w:rPr>
        <w:t> </w:t>
      </w:r>
      <w:r>
        <w:rPr>
          <w:rFonts w:ascii="Tahoma" w:cs="Tahoma" w:hAnsi="Tahoma"/>
          <w:sz w:val="16"/>
          <w:szCs w:val="16"/>
          <w:lang w:val="el-GR"/>
        </w:rPr>
        <w:t>με παρακατάθεση σε αυτό του αντίστοιχου χρηματικού ποσού.</w:t>
      </w:r>
      <w:r>
        <w:rPr>
          <w:rFonts w:ascii="Tahoma" w:cs="Tahoma" w:hAnsi="Tahoma"/>
          <w:sz w:val="16"/>
          <w:szCs w:val="16"/>
        </w:rPr>
        <w:t> </w:t>
      </w:r>
      <w:r>
        <w:rPr>
          <w:rFonts w:ascii="Tahoma" w:cs="Tahoma" w:hAnsi="Tahoma"/>
          <w:sz w:val="16"/>
          <w:szCs w:val="16"/>
          <w:lang w:val="el-GR"/>
        </w:rPr>
        <w:t>(</w:t>
      </w:r>
      <w:r>
        <w:fldChar w:fldCharType="begin"/>
      </w:r>
      <w:r>
        <w:instrText> HYPERLINK "http://www.dimosnet.gr/index.php?MDL=pages&amp;Branch=N_N0000000002_N0000023676_N0000000020_N0000000037_N0000022420_N0000023822_S0000088356" \l "4"</w:instrText>
      </w:r>
      <w:r>
        <w:fldChar w:fldCharType="separate"/>
      </w:r>
      <w:r>
        <w:rPr>
          <w:rStyle w:val="style101"/>
          <w:rFonts w:ascii="Tahoma" w:cs="Tahoma" w:hAnsi="Tahoma"/>
          <w:sz w:val="16"/>
          <w:szCs w:val="16"/>
          <w:lang w:val="el-GR"/>
        </w:rPr>
        <w:t>άρθρο 157 παρ.4 του Ν.4281/2014</w:t>
      </w:r>
      <w:r>
        <w:fldChar w:fldCharType="end"/>
      </w:r>
      <w:r>
        <w:rPr>
          <w:rFonts w:ascii="Tahoma" w:cs="Tahoma" w:hAnsi="Tahoma"/>
          <w:sz w:val="16"/>
          <w:szCs w:val="16"/>
          <w:lang w:val="el-GR"/>
        </w:rPr>
        <w:t xml:space="preserve">) </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2.Εγγυήση καλής εκτέλεσης της σύμβασης</w:t>
      </w:r>
    </w:p>
    <w:p>
      <w:pPr>
        <w:pStyle w:val="style0"/>
      </w:pPr>
      <w:r>
        <w:rPr>
          <w:rFonts w:ascii="Tahoma" w:cs="Tahoma" w:hAnsi="Tahoma"/>
          <w:sz w:val="16"/>
          <w:szCs w:val="16"/>
          <w:lang w:val="el-GR"/>
        </w:rPr>
        <w:t>Ο προμηθευτής  στον οποίο θα γίνει η κατακύρωση της προμήθειας, υποχρεούται να καταθέσει κατά την υπογραφή της σύμβασης εγγύηση καλής εκτέλεσης, για ποσό ίσο με το 5% της συνολικής συμβατικής αξίας χωρίς τον Φ.Π.Α.. Η εγγύηση καλής εκτέλεσης καταπίπτει στην περίπτωση παράβασης των όρων της σύμβασης, όπως αυτή ειδικότερα ορίζει. (</w:t>
      </w:r>
      <w:r>
        <w:fldChar w:fldCharType="begin"/>
      </w:r>
      <w:r>
        <w:instrText> HYPERLINK "http://www.dimosnet.gr/index.php?MDL=pages&amp;Branch=N_N0000000002_N0000023676_N0000000020_N0000000037_N0000022420_N0000023822_S0000088356" \l "1"</w:instrText>
      </w:r>
      <w:r>
        <w:fldChar w:fldCharType="separate"/>
      </w:r>
      <w:r>
        <w:rPr>
          <w:rStyle w:val="style101"/>
          <w:rFonts w:ascii="Tahoma" w:cs="Tahoma" w:hAnsi="Tahoma"/>
          <w:sz w:val="16"/>
          <w:szCs w:val="16"/>
          <w:lang w:val="el-GR"/>
        </w:rPr>
        <w:t>άρθρο 157 παρ.1β του Ν.4281/2014</w:t>
      </w:r>
      <w:r>
        <w:fldChar w:fldCharType="end"/>
      </w:r>
      <w:r>
        <w:rPr>
          <w:rFonts w:ascii="Tahoma" w:cs="Tahoma" w:hAnsi="Tahoma"/>
          <w:sz w:val="16"/>
          <w:szCs w:val="16"/>
          <w:lang w:val="el-GR"/>
        </w:rPr>
        <w:t>)</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15</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Χρόνος-Τόπος  Παραδόσεως</w:t>
      </w:r>
    </w:p>
    <w:p>
      <w:pPr>
        <w:pStyle w:val="style115"/>
        <w:ind w:hanging="0" w:left="0" w:right="-7"/>
      </w:pPr>
      <w:r>
        <w:rPr>
          <w:rFonts w:ascii="Tahoma" w:cs="Tahoma" w:eastAsia="Times New Roman" w:hAnsi="Tahoma"/>
          <w:sz w:val="16"/>
          <w:szCs w:val="16"/>
        </w:rPr>
        <w:t>Τα υπό προμήθεια είδη θα πρέπει να παραδοθούν τμηματικά λόγω περιορισμένου αποθηκευτικού χώρου, με ευθύνη, μέριμνα και δαπάνη του αναδόχου, στους χώρους των Σχολείων  Δευτεροβάθμιας Εκπ/σης του Δήμου Χανίων που θα υποδεικνύονται από την Υπηρεσία.</w:t>
      </w:r>
    </w:p>
    <w:p>
      <w:pPr>
        <w:pStyle w:val="style115"/>
        <w:numPr>
          <w:ilvl w:val="0"/>
          <w:numId w:val="1"/>
        </w:numPr>
        <w:ind w:hanging="432" w:left="432" w:right="-7"/>
      </w:pPr>
      <w:r>
        <w:rPr>
          <w:rFonts w:ascii="Tahoma" w:cs="Tahoma" w:eastAsia="Times New Roman" w:hAnsi="Tahoma"/>
          <w:sz w:val="16"/>
          <w:szCs w:val="16"/>
        </w:rPr>
        <w:t xml:space="preserve">Η παράδοση θα γίνεται σε χρονικό διάστημα τριών (3) εργάσιμων ημερών, από την ημέρα που θα διαβιβαστεί το αίτημα στον ανάδοχο. </w:t>
      </w:r>
    </w:p>
    <w:p>
      <w:pPr>
        <w:pStyle w:val="style115"/>
        <w:numPr>
          <w:ilvl w:val="0"/>
          <w:numId w:val="1"/>
        </w:numPr>
        <w:ind w:hanging="432" w:left="432" w:right="-7"/>
      </w:pPr>
      <w:r>
        <w:rPr>
          <w:rFonts w:ascii="Tahoma" w:cs="Tahoma" w:hAnsi="Tahoma"/>
          <w:sz w:val="16"/>
          <w:szCs w:val="16"/>
        </w:rPr>
        <w:t>Η παραλαβή των ειδών θα γίνεται με σύνταξη πρωτοκόλλου παραλαβής, από την αρμόδια Επιτροπή Παραλαβής κάθε σχολικής μονάδας ή σχολικού συγκροτήματος ,έπειτα από διενέργεια ποσοτικού και ποιοτικού ελέγχου, ή με οποιοδήποτε άλλο ενδεικνυόμενο τρόπο θα απαιτηθεί κατά την κρίση της</w:t>
      </w:r>
    </w:p>
    <w:p>
      <w:pPr>
        <w:pStyle w:val="style0"/>
      </w:pPr>
      <w:r>
        <w:rPr>
          <w:rFonts w:ascii="Tahoma" w:cs="Tahoma" w:hAnsi="Tahoma"/>
          <w:b/>
          <w:sz w:val="16"/>
          <w:szCs w:val="16"/>
          <w:u w:val="single"/>
          <w:lang w:val="el-GR"/>
        </w:rPr>
        <w:t>Άρθρο 16</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-Πληρωμή</w:t>
      </w:r>
    </w:p>
    <w:p>
      <w:pPr>
        <w:pStyle w:val="style0"/>
      </w:pPr>
      <w:r>
        <w:rPr>
          <w:rFonts w:ascii="Tahoma" w:cs="Tahoma" w:hAnsi="Tahoma"/>
          <w:sz w:val="16"/>
          <w:szCs w:val="16"/>
          <w:lang w:val="el-GR"/>
        </w:rPr>
        <w:t>Η αξία της ποσότητας που παραλαμβάνεται κάθε φορά θα καταβάλλεται μέσα σε χρόνο 30 ΗΜΕΡΟΛΟΓΙΑΚΩΝ ΗΜΕΡΩΝ ΑΠΌ ΤΗΝ ΠΑΡΑΛΑΒΗ του τιμολογίου μετά των σχετικών δικαιολογητικών πληρωμής και την ολοκλήρωση  όλων των απαιτούμενων από την κείμενη νομοθεσία ελέγχων και διαδικασιών</w:t>
      </w:r>
      <w:r>
        <w:rPr>
          <w:rFonts w:ascii="Tahoma" w:cs="Tahoma" w:hAnsi="Tahoma"/>
          <w:color w:val="000000"/>
          <w:sz w:val="16"/>
          <w:szCs w:val="16"/>
          <w:lang w:val="el-GR"/>
        </w:rPr>
        <w:t>.</w:t>
      </w:r>
    </w:p>
    <w:p>
      <w:pPr>
        <w:pStyle w:val="style0"/>
      </w:pPr>
      <w:r>
        <w:rPr>
          <w:rFonts w:ascii="Tahoma" w:cs="Tahoma" w:hAnsi="Tahoma"/>
          <w:sz w:val="16"/>
          <w:szCs w:val="16"/>
          <w:lang w:val="el-GR"/>
        </w:rPr>
        <w:t>Ο Προμηθευτής κατά την πληρωμή του τιμήματος υπόκειται στις κατά περίπτωση νόμιμες κρατήσεις.</w:t>
      </w:r>
    </w:p>
    <w:p>
      <w:pPr>
        <w:pStyle w:val="style0"/>
      </w:pPr>
      <w:r>
        <w:rPr>
          <w:rFonts w:ascii="Tahoma" w:cs="Tahoma" w:hAnsi="Tahoma"/>
          <w:sz w:val="16"/>
          <w:szCs w:val="16"/>
          <w:lang w:val="el-GR"/>
        </w:rPr>
        <w:t>Σε περίπτωση που η πληρωμή του συμβασιούχου καθυστερήσει από την αναθέτουσα αρχή τριάντα (30) ημέρες μετά την υποβολή του τιμολογίου πώλησης από αυτήν, η αναθέτουσα αρχή (οφειλέτης), σύμφωνα με τα οριζόμενα στο Π.Δ. 166/2003 (ΦΕΚ 138/τ.Α`/5.6.2003) "Προσαρμογή της Ελληνικής νομοθεσίας στην Οδηγία 2000/35 της 29.6.2000 για την καταπολέμηση των καθυστερήσεων πληρωμών στις εμπορικές συναλλαγές", καθίσταται υπερήμερος και οφείλει τόκους χωρίς να απαιτείται όχληση από τον συμβασιούχο.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17</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 Επανάληψη Διαγωνισμού</w:t>
      </w:r>
    </w:p>
    <w:p>
      <w:pPr>
        <w:pStyle w:val="style0"/>
      </w:pPr>
      <w:r>
        <w:rPr>
          <w:rFonts w:ascii="Tahoma" w:cs="Tahoma" w:hAnsi="Tahoma"/>
          <w:sz w:val="16"/>
          <w:szCs w:val="16"/>
          <w:lang w:val="el-GR"/>
        </w:rPr>
        <w:t>Σε περίπτωση κατά την οποία τα αποτελέσματα του διαγωνισμού κριθούν ασύμφορα για τη Σχολική Επιτροπή Δευτεροβάθμιας Εκπ/σης του Δήμου Χανίων, ο διαγωνισμός μπορεί  να ματαιωθεί ή να επαναληφθεί με έγγραφες προσφορές μετά από νεότερη πρόσκληση, αφού ειδοποιηθούν ιδιαίτερα αυτοί που συμμετείχαν στον προηγούμενο διαγωνισμό.</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18</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-Κρατήσεις</w:t>
      </w:r>
    </w:p>
    <w:p>
      <w:pPr>
        <w:pStyle w:val="style0"/>
      </w:pPr>
      <w:r>
        <w:rPr>
          <w:rFonts w:ascii="Tahoma" w:cs="Tahoma" w:hAnsi="Tahoma"/>
          <w:sz w:val="16"/>
          <w:szCs w:val="16"/>
          <w:lang w:val="el-GR"/>
        </w:rPr>
        <w:t>Τον ανάδοχο βαρύνουν τα έξοδα μεταφοράς και παράδοσης και όλες οι νόμιμες κρατήσεις.</w:t>
      </w:r>
    </w:p>
    <w:p>
      <w:pPr>
        <w:pStyle w:val="style0"/>
      </w:pPr>
      <w:r>
        <w:rPr>
          <w:rFonts w:ascii="Tahoma" w:cs="Tahoma" w:hAnsi="Tahoma"/>
          <w:sz w:val="16"/>
          <w:szCs w:val="16"/>
          <w:lang w:val="el-GR"/>
        </w:rPr>
      </w:r>
    </w:p>
    <w:p>
      <w:pPr>
        <w:pStyle w:val="style0"/>
      </w:pPr>
      <w:r>
        <w:rPr>
          <w:rFonts w:ascii="Tahoma" w:cs="Tahoma" w:hAnsi="Tahoma"/>
          <w:b/>
          <w:sz w:val="16"/>
          <w:szCs w:val="16"/>
          <w:u w:val="single"/>
          <w:lang w:val="el-GR"/>
        </w:rPr>
        <w:t>Άρθρο 19</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Νομικό Πλαίσιο</w:t>
      </w:r>
    </w:p>
    <w:p>
      <w:pPr>
        <w:pStyle w:val="style0"/>
      </w:pPr>
      <w:r>
        <w:rPr>
          <w:rFonts w:ascii="Tahoma" w:cs="Tahoma" w:hAnsi="Tahoma"/>
          <w:sz w:val="16"/>
          <w:szCs w:val="16"/>
          <w:lang w:val="el-GR"/>
        </w:rPr>
        <w:t>Για κάθε θέμα που δεν ρυθμίζεται από την παρούσα απόφαση έχουν εφαρμογή οι διατάξεις του νόμου 2286/95 και της Απόφασης του Υπουργού Εσωτερικών 11389/93, όπως ισχύουν.</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20</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Δημοσίευση</w:t>
      </w:r>
    </w:p>
    <w:p>
      <w:pPr>
        <w:pStyle w:val="style0"/>
      </w:pPr>
      <w:r>
        <w:rPr>
          <w:rFonts w:ascii="Tahoma" w:cs="Tahoma" w:hAnsi="Tahoma"/>
          <w:sz w:val="16"/>
          <w:szCs w:val="16"/>
          <w:lang w:val="el-GR"/>
        </w:rPr>
        <w:t xml:space="preserve">Περίληψη της παρούσας θα δημοσιευτεί στις εφημερίδες κατά τα νόμιμα και θα αναρτηθεί στο </w:t>
      </w:r>
      <w:r>
        <w:rPr>
          <w:rFonts w:ascii="Tahoma" w:cs="Tahoma" w:hAnsi="Tahoma"/>
          <w:sz w:val="16"/>
          <w:szCs w:val="16"/>
          <w:lang w:val="en-US"/>
        </w:rPr>
        <w:t>site</w:t>
      </w:r>
      <w:r>
        <w:rPr>
          <w:rFonts w:ascii="Tahoma" w:cs="Tahoma" w:hAnsi="Tahoma"/>
          <w:sz w:val="16"/>
          <w:szCs w:val="16"/>
          <w:lang w:val="el-GR"/>
        </w:rPr>
        <w:t xml:space="preserve"> του Δήμου.</w:t>
      </w:r>
    </w:p>
    <w:p>
      <w:pPr>
        <w:pStyle w:val="style0"/>
      </w:pPr>
      <w:r>
        <w:rPr>
          <w:rFonts w:ascii="Tahoma" w:cs="Tahoma" w:hAnsi="Tahoma"/>
          <w:b/>
          <w:sz w:val="16"/>
          <w:szCs w:val="16"/>
          <w:u w:val="single"/>
          <w:lang w:val="el-GR"/>
        </w:rPr>
      </w:r>
    </w:p>
    <w:p>
      <w:pPr>
        <w:pStyle w:val="style0"/>
      </w:pPr>
      <w:r>
        <w:rPr>
          <w:rFonts w:ascii="Tahoma" w:cs="Tahoma" w:hAnsi="Tahoma"/>
          <w:b/>
          <w:sz w:val="16"/>
          <w:szCs w:val="16"/>
          <w:u w:val="single"/>
          <w:lang w:val="el-GR"/>
        </w:rPr>
        <w:t>Άρθρο 21</w:t>
      </w:r>
      <w:r>
        <w:rPr>
          <w:rFonts w:ascii="Tahoma" w:cs="Tahoma" w:hAnsi="Tahoma"/>
          <w:b/>
          <w:sz w:val="16"/>
          <w:szCs w:val="16"/>
          <w:u w:val="single"/>
          <w:vertAlign w:val="superscript"/>
          <w:lang w:val="el-GR"/>
        </w:rPr>
        <w:t>ο</w:t>
      </w:r>
      <w:r>
        <w:rPr>
          <w:rFonts w:ascii="Tahoma" w:cs="Tahoma" w:hAnsi="Tahoma"/>
          <w:b/>
          <w:sz w:val="16"/>
          <w:szCs w:val="16"/>
          <w:u w:val="single"/>
          <w:lang w:val="el-GR"/>
        </w:rPr>
        <w:t xml:space="preserve">  -Πληροφορίες </w:t>
      </w:r>
    </w:p>
    <w:p>
      <w:pPr>
        <w:pStyle w:val="style113"/>
        <w:ind w:hanging="0" w:left="0" w:right="0"/>
        <w:jc w:val="left"/>
      </w:pPr>
      <w:r>
        <w:rPr>
          <w:rFonts w:ascii="Tahoma" w:cs="Tahoma" w:hAnsi="Tahoma"/>
          <w:sz w:val="16"/>
          <w:szCs w:val="16"/>
          <w:lang w:val="el-GR"/>
        </w:rPr>
        <w:t>Την παρούσα θα παραλαμβάνουν οι ενδιαφερόμενοι από το  Γραφείο της Σχολικής Επιτροπής Δευτεροβάθμιας Εκπαίδευσης  Κριάρη 40, 1</w:t>
      </w:r>
      <w:r>
        <w:rPr>
          <w:rFonts w:ascii="Tahoma" w:cs="Tahoma" w:hAnsi="Tahoma"/>
          <w:sz w:val="16"/>
          <w:szCs w:val="16"/>
          <w:vertAlign w:val="superscript"/>
          <w:lang w:val="el-GR"/>
        </w:rPr>
        <w:t>ος</w:t>
      </w:r>
      <w:r>
        <w:rPr>
          <w:rFonts w:ascii="Tahoma" w:cs="Tahoma" w:hAnsi="Tahoma"/>
          <w:sz w:val="16"/>
          <w:szCs w:val="16"/>
          <w:lang w:val="el-GR"/>
        </w:rPr>
        <w:t xml:space="preserve"> όροφος  καθώς και  πληροφορίες στο τηλέφωνο 28213 41773 και  στο website του Δήμου Χανίων </w:t>
      </w:r>
      <w:hyperlink r:id="rId4">
        <w:r>
          <w:rPr>
            <w:rStyle w:val="style101"/>
            <w:rFonts w:ascii="Tahoma" w:cs="Tahoma" w:hAnsi="Tahoma"/>
            <w:color w:val="00000A"/>
            <w:sz w:val="16"/>
            <w:szCs w:val="16"/>
            <w:u w:val="none"/>
            <w:lang w:val="el-GR"/>
          </w:rPr>
          <w:t>www.chania.gr</w:t>
        </w:r>
      </w:hyperlink>
      <w:r>
        <w:rPr>
          <w:rFonts w:ascii="Tahoma" w:cs="Tahoma" w:hAnsi="Tahoma"/>
          <w:sz w:val="16"/>
          <w:szCs w:val="16"/>
          <w:lang w:val="el-GR"/>
        </w:rPr>
        <w:t>.</w:t>
      </w:r>
    </w:p>
    <w:p>
      <w:pPr>
        <w:pStyle w:val="style113"/>
        <w:jc w:val="left"/>
      </w:pPr>
      <w:r>
        <w:rPr>
          <w:rFonts w:ascii="Tahoma" w:cs="Tahoma" w:hAnsi="Tahoma"/>
          <w:sz w:val="16"/>
          <w:szCs w:val="16"/>
          <w:lang w:val="el-GR"/>
        </w:rPr>
      </w:r>
    </w:p>
    <w:p>
      <w:pPr>
        <w:pStyle w:val="style0"/>
      </w:pPr>
      <w:r>
        <w:rPr>
          <w:rFonts w:ascii="Tahoma" w:cs="Tahoma" w:eastAsia="Book Antiqua" w:hAnsi="Tahoma"/>
          <w:sz w:val="16"/>
          <w:szCs w:val="16"/>
          <w:lang w:val="el-GR"/>
        </w:rPr>
      </w:r>
    </w:p>
    <w:p>
      <w:pPr>
        <w:pStyle w:val="style0"/>
      </w:pPr>
      <w:r>
        <w:rPr>
          <w:rFonts w:ascii="Tahoma" w:cs="Tahoma" w:hAnsi="Tahoma"/>
          <w:b/>
          <w:sz w:val="16"/>
          <w:szCs w:val="16"/>
          <w:lang w:val="el-GR"/>
        </w:rPr>
      </w:r>
    </w:p>
    <w:p>
      <w:pPr>
        <w:pStyle w:val="style0"/>
        <w:jc w:val="center"/>
      </w:pPr>
      <w:r>
        <w:rPr>
          <w:rFonts w:ascii="Tahoma" w:cs="Tahoma" w:hAnsi="Tahoma"/>
          <w:b/>
          <w:sz w:val="16"/>
          <w:szCs w:val="16"/>
          <w:lang w:val="el-GR"/>
        </w:rPr>
        <w:t>Χανιά     09/10/2015</w:t>
      </w:r>
    </w:p>
    <w:p>
      <w:pPr>
        <w:pStyle w:val="style113"/>
        <w:jc w:val="left"/>
      </w:pPr>
      <w:r>
        <w:rPr>
          <w:rFonts w:ascii="Tahoma" w:cs="Tahoma" w:hAnsi="Tahoma"/>
          <w:b/>
          <w:sz w:val="16"/>
          <w:szCs w:val="16"/>
          <w:lang w:val="el-GR"/>
        </w:rPr>
      </w:r>
    </w:p>
    <w:p>
      <w:pPr>
        <w:pStyle w:val="style3"/>
        <w:widowControl w:val="false"/>
        <w:tabs>
          <w:tab w:leader="none" w:pos="1440" w:val="left"/>
        </w:tabs>
        <w:spacing w:after="0" w:before="0" w:line="360" w:lineRule="auto"/>
        <w:contextualSpacing w:val="false"/>
        <w:jc w:val="center"/>
      </w:pPr>
      <w:r>
        <w:rPr>
          <w:rFonts w:ascii="Tahoma" w:cs="Tahoma" w:hAnsi="Tahoma"/>
          <w:sz w:val="16"/>
          <w:szCs w:val="16"/>
          <w:lang w:val="el-GR"/>
        </w:rPr>
        <w:t xml:space="preserve">Ο Πρόεδρος της Σχολικής Επιτροπής </w:t>
      </w:r>
    </w:p>
    <w:p>
      <w:pPr>
        <w:pStyle w:val="style3"/>
        <w:widowControl w:val="false"/>
        <w:tabs>
          <w:tab w:leader="none" w:pos="1440" w:val="left"/>
        </w:tabs>
        <w:spacing w:after="0" w:before="0" w:line="360" w:lineRule="auto"/>
        <w:contextualSpacing w:val="false"/>
        <w:jc w:val="center"/>
      </w:pPr>
      <w:r>
        <w:rPr>
          <w:rFonts w:ascii="Tahoma" w:cs="Tahoma" w:hAnsi="Tahoma"/>
          <w:sz w:val="16"/>
          <w:szCs w:val="16"/>
          <w:lang w:val="el-GR"/>
        </w:rPr>
        <w:t>Δ/θμιας Εκπαίδευσης Δήμου Χανίων</w:t>
      </w:r>
    </w:p>
    <w:p>
      <w:pPr>
        <w:pStyle w:val="style0"/>
        <w:spacing w:line="360" w:lineRule="auto"/>
        <w:jc w:val="center"/>
      </w:pPr>
      <w:r>
        <w:rPr>
          <w:rFonts w:ascii="Tahoma" w:cs="Tahoma" w:hAnsi="Tahoma"/>
          <w:b/>
          <w:sz w:val="16"/>
          <w:szCs w:val="16"/>
          <w:lang w:val="el-GR"/>
        </w:rPr>
      </w:r>
    </w:p>
    <w:p>
      <w:pPr>
        <w:pStyle w:val="style0"/>
        <w:spacing w:line="360" w:lineRule="auto"/>
        <w:jc w:val="center"/>
      </w:pPr>
      <w:r>
        <w:rPr>
          <w:rFonts w:ascii="Tahoma" w:cs="Tahoma" w:hAnsi="Tahoma"/>
          <w:b/>
          <w:sz w:val="16"/>
          <w:szCs w:val="16"/>
          <w:lang w:val="el-GR"/>
        </w:rPr>
        <w:t>Κονταξάκης Ευτύχης</w:t>
      </w:r>
    </w:p>
    <w:p>
      <w:pPr>
        <w:pStyle w:val="style0"/>
      </w:pPr>
      <w:r>
        <w:rPr>
          <w:rFonts w:ascii="Tahoma" w:cs="Tahoma" w:hAnsi="Tahoma"/>
          <w:sz w:val="16"/>
          <w:szCs w:val="16"/>
          <w:lang w:val="el-GR"/>
        </w:rPr>
      </w:r>
    </w:p>
    <w:p>
      <w:pPr>
        <w:pStyle w:val="style0"/>
        <w:spacing w:after="60" w:before="60"/>
        <w:contextualSpacing w:val="false"/>
      </w:pPr>
      <w:r>
        <w:rPr/>
      </w:r>
    </w:p>
    <w:sectPr>
      <w:type w:val="nextPage"/>
      <w:pgSz w:h="16838" w:w="11906"/>
      <w:pgMar w:bottom="1440" w:footer="0" w:gutter="0" w:header="0" w:left="1800" w:right="1800" w:top="144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Verdana">
    <w:charset w:val="a1"/>
    <w:family w:val="roman"/>
    <w:pitch w:val="variable"/>
  </w:font>
  <w:font w:name="Tahoma">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Arial">
    <w:charset w:val="a1"/>
    <w:family w:val="swiss"/>
    <w:pitch w:val="variable"/>
  </w:font>
  <w:font w:name="Century Gothic">
    <w:charset w:val="a1"/>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ind w:hanging="360" w:left="644"/>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ind w:hanging="360" w:left="720"/>
      </w:pPr>
      <w:rPr>
        <w:rFonts w:ascii="Symbol" w:cs="Symbol" w:hAnsi="Symbol" w:hint="default"/>
      </w:r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6"/>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spacing w:after="60" w:before="60" w:line="100" w:lineRule="atLeast"/>
      <w:contextualSpacing w:val="false"/>
      <w:jc w:val="both"/>
    </w:pPr>
    <w:rPr>
      <w:rFonts w:ascii="Times New Roman" w:cs="Times New Roman" w:eastAsia="Times New Roman" w:hAnsi="Times New Roman"/>
      <w:color w:val="auto"/>
      <w:sz w:val="20"/>
      <w:szCs w:val="20"/>
      <w:lang w:bidi="ar-SA" w:eastAsia="zh-CN" w:val="en-GB"/>
    </w:rPr>
  </w:style>
  <w:style w:styleId="style1" w:type="paragraph">
    <w:name w:val="Κεφαλίδα 1"/>
    <w:basedOn w:val="style0"/>
    <w:next w:val="style1"/>
    <w:pPr>
      <w:keepNext/>
      <w:tabs>
        <w:tab w:leader="none" w:pos="432" w:val="left"/>
      </w:tabs>
      <w:spacing w:after="60" w:before="240"/>
      <w:ind w:hanging="432" w:left="432" w:right="0"/>
      <w:contextualSpacing w:val="false"/>
    </w:pPr>
    <w:rPr>
      <w:rFonts w:ascii="Arial" w:cs="Arial" w:hAnsi="Arial"/>
      <w:b/>
      <w:bCs/>
      <w:sz w:val="32"/>
      <w:szCs w:val="32"/>
    </w:rPr>
  </w:style>
  <w:style w:styleId="style2" w:type="paragraph">
    <w:name w:val="Κεφαλίδα 2"/>
    <w:basedOn w:val="style0"/>
    <w:next w:val="style2"/>
    <w:pPr>
      <w:keepNext/>
      <w:tabs>
        <w:tab w:leader="none" w:pos="0" w:val="left"/>
      </w:tabs>
      <w:spacing w:after="0" w:before="0"/>
      <w:ind w:hanging="0" w:left="0" w:right="-908"/>
      <w:contextualSpacing w:val="false"/>
    </w:pPr>
    <w:rPr>
      <w:rFonts w:ascii="Arial" w:cs="Arial" w:hAnsi="Arial"/>
      <w:sz w:val="24"/>
      <w:lang w:val="el-GR"/>
    </w:rPr>
  </w:style>
  <w:style w:styleId="style3" w:type="paragraph">
    <w:name w:val="Κεφαλίδα 3"/>
    <w:basedOn w:val="style0"/>
    <w:next w:val="style3"/>
    <w:pPr>
      <w:keepNext/>
      <w:tabs>
        <w:tab w:leader="none" w:pos="720" w:val="left"/>
      </w:tabs>
      <w:spacing w:after="60" w:before="240"/>
      <w:ind w:hanging="720" w:left="720" w:right="0"/>
      <w:contextualSpacing w:val="false"/>
    </w:pPr>
    <w:rPr>
      <w:rFonts w:ascii="Arial" w:cs="Arial" w:hAnsi="Arial"/>
      <w:b/>
      <w:bCs/>
      <w:sz w:val="26"/>
      <w:szCs w:val="26"/>
    </w:rPr>
  </w:style>
  <w:style w:styleId="style4" w:type="paragraph">
    <w:name w:val="Κεφαλίδα 4"/>
    <w:basedOn w:val="style0"/>
    <w:next w:val="style4"/>
    <w:pPr>
      <w:keepNext/>
      <w:tabs>
        <w:tab w:leader="none" w:pos="864" w:val="left"/>
      </w:tabs>
      <w:spacing w:after="60" w:before="240"/>
      <w:ind w:hanging="864" w:left="864" w:right="0"/>
      <w:contextualSpacing w:val="false"/>
    </w:pPr>
    <w:rPr>
      <w:b/>
      <w:bCs/>
      <w:sz w:val="28"/>
      <w:szCs w:val="28"/>
    </w:rPr>
  </w:style>
  <w:style w:styleId="style5" w:type="paragraph">
    <w:name w:val="Κεφαλίδα 5"/>
    <w:basedOn w:val="style0"/>
    <w:next w:val="style5"/>
    <w:pPr>
      <w:tabs>
        <w:tab w:leader="none" w:pos="1008" w:val="left"/>
      </w:tabs>
      <w:spacing w:after="60" w:before="240"/>
      <w:ind w:hanging="1008" w:left="1008" w:right="0"/>
      <w:contextualSpacing w:val="false"/>
    </w:pPr>
    <w:rPr>
      <w:b/>
      <w:bCs/>
      <w:i/>
      <w:iCs/>
      <w:sz w:val="26"/>
      <w:szCs w:val="26"/>
    </w:rPr>
  </w:style>
  <w:style w:styleId="style6" w:type="paragraph">
    <w:name w:val="Κεφαλίδα 6"/>
    <w:basedOn w:val="style0"/>
    <w:next w:val="style6"/>
    <w:pPr>
      <w:tabs>
        <w:tab w:leader="none" w:pos="1152" w:val="left"/>
      </w:tabs>
      <w:spacing w:after="60" w:before="240"/>
      <w:ind w:hanging="1152" w:left="1152" w:right="0"/>
      <w:contextualSpacing w:val="false"/>
    </w:pPr>
    <w:rPr>
      <w:b/>
      <w:bCs/>
      <w:sz w:val="22"/>
      <w:szCs w:val="22"/>
    </w:rPr>
  </w:style>
  <w:style w:styleId="style7" w:type="paragraph">
    <w:name w:val="Κεφαλίδα 7"/>
    <w:basedOn w:val="style0"/>
    <w:next w:val="style7"/>
    <w:pPr>
      <w:tabs>
        <w:tab w:leader="none" w:pos="1296" w:val="left"/>
      </w:tabs>
      <w:spacing w:after="60" w:before="240"/>
      <w:ind w:hanging="1296" w:left="1296" w:right="0"/>
      <w:contextualSpacing w:val="false"/>
    </w:pPr>
    <w:rPr>
      <w:sz w:val="24"/>
      <w:szCs w:val="24"/>
    </w:rPr>
  </w:style>
  <w:style w:styleId="style8" w:type="paragraph">
    <w:name w:val="Κεφαλίδα 8"/>
    <w:basedOn w:val="style0"/>
    <w:next w:val="style8"/>
    <w:pPr>
      <w:keepNext/>
      <w:tabs>
        <w:tab w:leader="none" w:pos="1440" w:val="left"/>
      </w:tabs>
      <w:spacing w:line="360" w:lineRule="auto"/>
      <w:ind w:hanging="1440" w:left="1440" w:right="0"/>
    </w:pPr>
    <w:rPr>
      <w:rFonts w:ascii="Arial" w:cs="Arial" w:hAnsi="Arial"/>
      <w:b/>
      <w:bCs/>
      <w:lang w:val="el-GR"/>
    </w:rPr>
  </w:style>
  <w:style w:styleId="style9" w:type="paragraph">
    <w:name w:val="Κεφαλίδα 9"/>
    <w:basedOn w:val="style0"/>
    <w:next w:val="style9"/>
    <w:pPr>
      <w:widowControl w:val="false"/>
      <w:tabs>
        <w:tab w:leader="none" w:pos="1584" w:val="left"/>
      </w:tabs>
      <w:spacing w:after="60" w:before="240"/>
      <w:ind w:hanging="1584" w:left="1584" w:right="0"/>
      <w:contextualSpacing w:val="false"/>
      <w:jc w:val="left"/>
    </w:pPr>
    <w:rPr>
      <w:rFonts w:ascii="Arial" w:cs="Arial" w:hAnsi="Arial"/>
      <w:sz w:val="22"/>
      <w:szCs w:val="22"/>
      <w:lang w:val="el-GR"/>
    </w:rPr>
  </w:style>
  <w:style w:styleId="style15" w:type="character">
    <w:name w:val="Default Paragraph Font"/>
    <w:next w:val="style15"/>
    <w:rPr/>
  </w:style>
  <w:style w:styleId="style16" w:type="character">
    <w:name w:val="Επικεφαλίδα 1 Char"/>
    <w:basedOn w:val="style15"/>
    <w:next w:val="style16"/>
    <w:rPr>
      <w:rFonts w:ascii="Arial" w:cs="Arial" w:eastAsia="Times New Roman" w:hAnsi="Arial"/>
      <w:b/>
      <w:bCs/>
      <w:sz w:val="32"/>
      <w:szCs w:val="32"/>
      <w:lang w:eastAsia="zh-CN" w:val="en-GB"/>
    </w:rPr>
  </w:style>
  <w:style w:styleId="style17" w:type="character">
    <w:name w:val="Επικεφαλίδα 2 Char"/>
    <w:basedOn w:val="style15"/>
    <w:next w:val="style17"/>
    <w:rPr>
      <w:rFonts w:ascii="Arial" w:cs="Arial" w:eastAsia="Times New Roman" w:hAnsi="Arial"/>
      <w:sz w:val="24"/>
      <w:szCs w:val="20"/>
      <w:lang w:eastAsia="zh-CN"/>
    </w:rPr>
  </w:style>
  <w:style w:styleId="style18" w:type="character">
    <w:name w:val="Επικεφαλίδα 3 Char"/>
    <w:basedOn w:val="style15"/>
    <w:next w:val="style18"/>
    <w:rPr>
      <w:rFonts w:ascii="Arial" w:cs="Arial" w:eastAsia="Times New Roman" w:hAnsi="Arial"/>
      <w:b/>
      <w:bCs/>
      <w:sz w:val="26"/>
      <w:szCs w:val="26"/>
      <w:lang w:eastAsia="zh-CN" w:val="en-GB"/>
    </w:rPr>
  </w:style>
  <w:style w:styleId="style19" w:type="character">
    <w:name w:val="Επικεφαλίδα 4 Char"/>
    <w:basedOn w:val="style15"/>
    <w:next w:val="style19"/>
    <w:rPr>
      <w:rFonts w:ascii="Times New Roman" w:cs="Times New Roman" w:eastAsia="Times New Roman" w:hAnsi="Times New Roman"/>
      <w:b/>
      <w:bCs/>
      <w:sz w:val="28"/>
      <w:szCs w:val="28"/>
      <w:lang w:eastAsia="zh-CN" w:val="en-GB"/>
    </w:rPr>
  </w:style>
  <w:style w:styleId="style20" w:type="character">
    <w:name w:val="Επικεφαλίδα 5 Char"/>
    <w:basedOn w:val="style15"/>
    <w:next w:val="style20"/>
    <w:rPr>
      <w:rFonts w:ascii="Times New Roman" w:cs="Times New Roman" w:eastAsia="Times New Roman" w:hAnsi="Times New Roman"/>
      <w:b/>
      <w:bCs/>
      <w:i/>
      <w:iCs/>
      <w:sz w:val="26"/>
      <w:szCs w:val="26"/>
      <w:lang w:eastAsia="zh-CN" w:val="en-GB"/>
    </w:rPr>
  </w:style>
  <w:style w:styleId="style21" w:type="character">
    <w:name w:val="Επικεφαλίδα 6 Char"/>
    <w:basedOn w:val="style15"/>
    <w:next w:val="style21"/>
    <w:rPr>
      <w:rFonts w:ascii="Times New Roman" w:cs="Times New Roman" w:eastAsia="Times New Roman" w:hAnsi="Times New Roman"/>
      <w:b/>
      <w:bCs/>
      <w:lang w:eastAsia="zh-CN" w:val="en-GB"/>
    </w:rPr>
  </w:style>
  <w:style w:styleId="style22" w:type="character">
    <w:name w:val="Επικεφαλίδα 7 Char"/>
    <w:basedOn w:val="style15"/>
    <w:next w:val="style22"/>
    <w:rPr>
      <w:rFonts w:ascii="Times New Roman" w:cs="Times New Roman" w:eastAsia="Times New Roman" w:hAnsi="Times New Roman"/>
      <w:sz w:val="24"/>
      <w:szCs w:val="24"/>
      <w:lang w:eastAsia="zh-CN" w:val="en-GB"/>
    </w:rPr>
  </w:style>
  <w:style w:styleId="style23" w:type="character">
    <w:name w:val="Επικεφαλίδα 8 Char"/>
    <w:basedOn w:val="style15"/>
    <w:next w:val="style23"/>
    <w:rPr>
      <w:rFonts w:ascii="Arial" w:cs="Arial" w:eastAsia="Times New Roman" w:hAnsi="Arial"/>
      <w:b/>
      <w:bCs/>
      <w:sz w:val="20"/>
      <w:szCs w:val="20"/>
      <w:lang w:eastAsia="zh-CN"/>
    </w:rPr>
  </w:style>
  <w:style w:styleId="style24" w:type="character">
    <w:name w:val="Επικεφαλίδα 9 Char"/>
    <w:basedOn w:val="style15"/>
    <w:next w:val="style24"/>
    <w:rPr>
      <w:rFonts w:ascii="Arial" w:cs="Arial" w:eastAsia="Times New Roman" w:hAnsi="Arial"/>
      <w:lang w:eastAsia="zh-CN"/>
    </w:rPr>
  </w:style>
  <w:style w:styleId="style25" w:type="character">
    <w:name w:val="Κείμενο υποσημείωσης Char"/>
    <w:basedOn w:val="style15"/>
    <w:next w:val="style25"/>
    <w:rPr>
      <w:rFonts w:ascii="Times New Roman" w:cs="Times New Roman" w:eastAsia="Times New Roman" w:hAnsi="Times New Roman"/>
      <w:sz w:val="20"/>
      <w:szCs w:val="20"/>
      <w:lang w:eastAsia="zh-CN"/>
    </w:rPr>
  </w:style>
  <w:style w:styleId="style26" w:type="character">
    <w:name w:val="Κείμενο σχολίου Char"/>
    <w:basedOn w:val="style15"/>
    <w:next w:val="style26"/>
    <w:rPr>
      <w:rFonts w:ascii="Times New Roman" w:cs="Times New Roman" w:eastAsia="Times New Roman" w:hAnsi="Times New Roman"/>
      <w:sz w:val="20"/>
      <w:szCs w:val="20"/>
      <w:lang w:eastAsia="zh-CN" w:val="en-GB"/>
    </w:rPr>
  </w:style>
  <w:style w:styleId="style27" w:type="character">
    <w:name w:val="Κεφαλίδα Char"/>
    <w:basedOn w:val="style15"/>
    <w:next w:val="style27"/>
    <w:rPr>
      <w:rFonts w:ascii="Times New Roman" w:cs="Times New Roman" w:eastAsia="Times New Roman" w:hAnsi="Times New Roman"/>
      <w:sz w:val="20"/>
      <w:szCs w:val="20"/>
      <w:lang w:eastAsia="zh-CN" w:val="en-GB"/>
    </w:rPr>
  </w:style>
  <w:style w:styleId="style28" w:type="character">
    <w:name w:val="Υποσέλιδο Char"/>
    <w:basedOn w:val="style15"/>
    <w:next w:val="style28"/>
    <w:rPr>
      <w:rFonts w:ascii="Times New Roman" w:cs="Times New Roman" w:eastAsia="Times New Roman" w:hAnsi="Times New Roman"/>
      <w:sz w:val="20"/>
      <w:szCs w:val="20"/>
      <w:lang w:eastAsia="zh-CN" w:val="en-GB"/>
    </w:rPr>
  </w:style>
  <w:style w:styleId="style29" w:type="character">
    <w:name w:val="Σώμα κειμένου Char"/>
    <w:basedOn w:val="style15"/>
    <w:next w:val="style29"/>
    <w:rPr>
      <w:rFonts w:ascii="Arial" w:cs="Arial" w:eastAsia="Times New Roman" w:hAnsi="Arial"/>
      <w:sz w:val="20"/>
      <w:szCs w:val="20"/>
      <w:lang w:eastAsia="zh-CN" w:val="en-US"/>
    </w:rPr>
  </w:style>
  <w:style w:styleId="style30" w:type="character">
    <w:name w:val="Σώμα κείμενου με εσοχή Char"/>
    <w:basedOn w:val="style15"/>
    <w:next w:val="style30"/>
    <w:rPr>
      <w:rFonts w:ascii="Verdana" w:cs="Verdana" w:eastAsia="Times New Roman" w:hAnsi="Verdana"/>
      <w:sz w:val="20"/>
      <w:szCs w:val="20"/>
      <w:lang w:eastAsia="zh-CN" w:val="en-GB"/>
    </w:rPr>
  </w:style>
  <w:style w:styleId="style31" w:type="character">
    <w:name w:val="Κείμενο πλαισίου Char"/>
    <w:basedOn w:val="style15"/>
    <w:next w:val="style31"/>
    <w:rPr>
      <w:rFonts w:ascii="Tahoma" w:cs="Tahoma" w:eastAsia="Times New Roman" w:hAnsi="Tahoma"/>
      <w:sz w:val="16"/>
      <w:szCs w:val="16"/>
      <w:lang w:eastAsia="zh-CN" w:val="en-GB"/>
    </w:rPr>
  </w:style>
  <w:style w:styleId="style32" w:type="character">
    <w:name w:val="WW8Num3z0"/>
    <w:next w:val="style32"/>
    <w:rPr>
      <w:rFonts w:ascii="Symbol" w:cs="Symbol" w:hAnsi="Symbol"/>
    </w:rPr>
  </w:style>
  <w:style w:styleId="style33" w:type="character">
    <w:name w:val="Absatz-Standardschriftart"/>
    <w:next w:val="style33"/>
    <w:rPr/>
  </w:style>
  <w:style w:styleId="style34" w:type="character">
    <w:name w:val="WW-Absatz-Standardschriftart"/>
    <w:next w:val="style34"/>
    <w:rPr/>
  </w:style>
  <w:style w:styleId="style35" w:type="character">
    <w:name w:val="WW-Absatz-Standardschriftart1"/>
    <w:next w:val="style35"/>
    <w:rPr/>
  </w:style>
  <w:style w:styleId="style36" w:type="character">
    <w:name w:val="WW-Absatz-Standardschriftart11"/>
    <w:next w:val="style36"/>
    <w:rPr/>
  </w:style>
  <w:style w:styleId="style37" w:type="character">
    <w:name w:val="WW-Absatz-Standardschriftart111"/>
    <w:next w:val="style37"/>
    <w:rPr/>
  </w:style>
  <w:style w:styleId="style38" w:type="character">
    <w:name w:val="WW-Absatz-Standardschriftart1111"/>
    <w:next w:val="style38"/>
    <w:rPr/>
  </w:style>
  <w:style w:styleId="style39" w:type="character">
    <w:name w:val="WW-Absatz-Standardschriftart11111"/>
    <w:next w:val="style39"/>
    <w:rPr/>
  </w:style>
  <w:style w:styleId="style40" w:type="character">
    <w:name w:val="WW-Absatz-Standardschriftart111111"/>
    <w:next w:val="style40"/>
    <w:rPr/>
  </w:style>
  <w:style w:styleId="style41" w:type="character">
    <w:name w:val="WW-Absatz-Standardschriftart1111111"/>
    <w:next w:val="style41"/>
    <w:rPr/>
  </w:style>
  <w:style w:styleId="style42" w:type="character">
    <w:name w:val="WW-Absatz-Standardschriftart11111111"/>
    <w:next w:val="style42"/>
    <w:rPr/>
  </w:style>
  <w:style w:styleId="style43" w:type="character">
    <w:name w:val="WW-Absatz-Standardschriftart111111111"/>
    <w:next w:val="style43"/>
    <w:rPr/>
  </w:style>
  <w:style w:styleId="style44" w:type="character">
    <w:name w:val="WW-Absatz-Standardschriftart1111111111"/>
    <w:next w:val="style44"/>
    <w:rPr/>
  </w:style>
  <w:style w:styleId="style45" w:type="character">
    <w:name w:val="WW-Absatz-Standardschriftart11111111111"/>
    <w:next w:val="style45"/>
    <w:rPr/>
  </w:style>
  <w:style w:styleId="style46" w:type="character">
    <w:name w:val="WW-Absatz-Standardschriftart111111111111"/>
    <w:next w:val="style46"/>
    <w:rPr/>
  </w:style>
  <w:style w:styleId="style47" w:type="character">
    <w:name w:val="WW-Absatz-Standardschriftart1111111111111"/>
    <w:next w:val="style47"/>
    <w:rPr/>
  </w:style>
  <w:style w:styleId="style48" w:type="character">
    <w:name w:val="WW-Absatz-Standardschriftart11111111111111"/>
    <w:next w:val="style48"/>
    <w:rPr/>
  </w:style>
  <w:style w:styleId="style49" w:type="character">
    <w:name w:val="WW8Num1z0"/>
    <w:next w:val="style49"/>
    <w:rPr>
      <w:rFonts w:ascii="Symbol" w:cs="Times New Roman" w:hAnsi="Symbol"/>
      <w:color w:val="000000"/>
    </w:rPr>
  </w:style>
  <w:style w:styleId="style50" w:type="character">
    <w:name w:val="WW8Num6z0"/>
    <w:next w:val="style50"/>
    <w:rPr>
      <w:rFonts w:ascii="Symbol" w:cs="Times New Roman" w:hAnsi="Symbol"/>
      <w:color w:val="000000"/>
    </w:rPr>
  </w:style>
  <w:style w:styleId="style51" w:type="character">
    <w:name w:val="WW8Num12z0"/>
    <w:next w:val="style51"/>
    <w:rPr>
      <w:rFonts w:ascii="Symbol" w:cs="Times New Roman" w:hAnsi="Symbol"/>
      <w:color w:val="000000"/>
    </w:rPr>
  </w:style>
  <w:style w:styleId="style52" w:type="character">
    <w:name w:val="WW8Num13z0"/>
    <w:next w:val="style52"/>
    <w:rPr>
      <w:rFonts w:ascii="Times New Roman" w:cs="Times New Roman" w:eastAsia="Times New Roman" w:hAnsi="Times New Roman"/>
    </w:rPr>
  </w:style>
  <w:style w:styleId="style53" w:type="character">
    <w:name w:val="WW8Num13z1"/>
    <w:next w:val="style53"/>
    <w:rPr>
      <w:rFonts w:ascii="Courier New" w:cs="Courier New" w:hAnsi="Courier New"/>
    </w:rPr>
  </w:style>
  <w:style w:styleId="style54" w:type="character">
    <w:name w:val="WW8Num13z2"/>
    <w:next w:val="style54"/>
    <w:rPr>
      <w:rFonts w:ascii="Wingdings" w:cs="Wingdings" w:hAnsi="Wingdings"/>
    </w:rPr>
  </w:style>
  <w:style w:styleId="style55" w:type="character">
    <w:name w:val="WW8Num13z3"/>
    <w:next w:val="style55"/>
    <w:rPr>
      <w:rFonts w:ascii="Symbol" w:cs="Symbol" w:hAnsi="Symbol"/>
    </w:rPr>
  </w:style>
  <w:style w:styleId="style56" w:type="character">
    <w:name w:val="WW8Num15z0"/>
    <w:next w:val="style56"/>
    <w:rPr>
      <w:rFonts w:ascii="Symbol" w:cs="Symbol" w:hAnsi="Symbol"/>
    </w:rPr>
  </w:style>
  <w:style w:styleId="style57" w:type="character">
    <w:name w:val="WW8Num15z1"/>
    <w:next w:val="style57"/>
    <w:rPr>
      <w:rFonts w:ascii="Courier New" w:cs="Courier New" w:hAnsi="Courier New"/>
    </w:rPr>
  </w:style>
  <w:style w:styleId="style58" w:type="character">
    <w:name w:val="WW8Num15z2"/>
    <w:next w:val="style58"/>
    <w:rPr>
      <w:rFonts w:ascii="Wingdings" w:cs="Wingdings" w:hAnsi="Wingdings"/>
    </w:rPr>
  </w:style>
  <w:style w:styleId="style59" w:type="character">
    <w:name w:val="Προεπιλεγμένη γραμματοσειρά1"/>
    <w:next w:val="style59"/>
    <w:rPr/>
  </w:style>
  <w:style w:styleId="style60" w:type="character">
    <w:name w:val="Σύμβολο υποσημείωσης"/>
    <w:basedOn w:val="style59"/>
    <w:next w:val="style60"/>
    <w:rPr>
      <w:vertAlign w:val="superscript"/>
    </w:rPr>
  </w:style>
  <w:style w:styleId="style61" w:type="character">
    <w:name w:val="WW8Num5z0"/>
    <w:next w:val="style61"/>
    <w:rPr>
      <w:b/>
      <w:bCs w:val="false"/>
    </w:rPr>
  </w:style>
  <w:style w:styleId="style62" w:type="character">
    <w:name w:val="WW8Num5z1"/>
    <w:next w:val="style62"/>
    <w:rPr>
      <w:rFonts w:ascii="Courier New" w:cs="Courier New" w:hAnsi="Courier New"/>
      <w:sz w:val="20"/>
    </w:rPr>
  </w:style>
  <w:style w:styleId="style63" w:type="character">
    <w:name w:val="WW8Num5z2"/>
    <w:next w:val="style63"/>
    <w:rPr>
      <w:rFonts w:ascii="Wingdings" w:cs="Wingdings" w:hAnsi="Wingdings"/>
      <w:sz w:val="20"/>
    </w:rPr>
  </w:style>
  <w:style w:styleId="style64" w:type="character">
    <w:name w:val="WW8Num8z0"/>
    <w:next w:val="style64"/>
    <w:rPr>
      <w:b/>
      <w:bCs w:val="false"/>
    </w:rPr>
  </w:style>
  <w:style w:styleId="style65" w:type="character">
    <w:name w:val="Προεπιλεγμένη γραμματοσειρά3"/>
    <w:next w:val="style65"/>
    <w:rPr/>
  </w:style>
  <w:style w:styleId="style66" w:type="character">
    <w:name w:val="Προεπιλεγμένη γραμματοσειρά2"/>
    <w:next w:val="style66"/>
    <w:rPr/>
  </w:style>
  <w:style w:styleId="style67" w:type="character">
    <w:name w:val="WW-Absatz-Standardschriftart111111111111111"/>
    <w:next w:val="style67"/>
    <w:rPr/>
  </w:style>
  <w:style w:styleId="style68" w:type="character">
    <w:name w:val="WW8Num6z1"/>
    <w:next w:val="style68"/>
    <w:rPr>
      <w:rFonts w:ascii="Courier New" w:cs="Courier New" w:hAnsi="Courier New"/>
      <w:sz w:val="20"/>
    </w:rPr>
  </w:style>
  <w:style w:styleId="style69" w:type="character">
    <w:name w:val="WW8Num6z2"/>
    <w:next w:val="style69"/>
    <w:rPr>
      <w:rFonts w:ascii="Wingdings" w:cs="Wingdings" w:hAnsi="Wingdings"/>
      <w:sz w:val="20"/>
    </w:rPr>
  </w:style>
  <w:style w:styleId="style70" w:type="character">
    <w:name w:val="WW8Num7z0"/>
    <w:next w:val="style70"/>
    <w:rPr>
      <w:rFonts w:ascii="Symbol" w:cs="Symbol" w:hAnsi="Symbol"/>
    </w:rPr>
  </w:style>
  <w:style w:styleId="style71" w:type="character">
    <w:name w:val="WW8Num9z0"/>
    <w:next w:val="style71"/>
    <w:rPr>
      <w:rFonts w:ascii="Symbol" w:cs="Symbol" w:hAnsi="Symbol"/>
      <w:sz w:val="20"/>
    </w:rPr>
  </w:style>
  <w:style w:styleId="style72" w:type="character">
    <w:name w:val="WW-Absatz-Standardschriftart1111111111111111"/>
    <w:next w:val="style72"/>
    <w:rPr/>
  </w:style>
  <w:style w:styleId="style73" w:type="character">
    <w:name w:val="WW-Absatz-Standardschriftart11111111111111111"/>
    <w:next w:val="style73"/>
    <w:rPr/>
  </w:style>
  <w:style w:styleId="style74" w:type="character">
    <w:name w:val="WW-Absatz-Standardschriftart111111111111111111"/>
    <w:next w:val="style74"/>
    <w:rPr/>
  </w:style>
  <w:style w:styleId="style75" w:type="character">
    <w:name w:val="WW-Absatz-Standardschriftart1111111111111111111"/>
    <w:next w:val="style75"/>
    <w:rPr/>
  </w:style>
  <w:style w:styleId="style76" w:type="character">
    <w:name w:val="WW-Absatz-Standardschriftart11111111111111111111"/>
    <w:next w:val="style76"/>
    <w:rPr/>
  </w:style>
  <w:style w:styleId="style77" w:type="character">
    <w:name w:val="WW-Absatz-Standardschriftart111111111111111111111"/>
    <w:next w:val="style77"/>
    <w:rPr/>
  </w:style>
  <w:style w:styleId="style78" w:type="character">
    <w:name w:val="WW-Absatz-Standardschriftart1111111111111111111111"/>
    <w:next w:val="style78"/>
    <w:rPr/>
  </w:style>
  <w:style w:styleId="style79" w:type="character">
    <w:name w:val="WW-Absatz-Standardschriftart11111111111111111111111"/>
    <w:next w:val="style79"/>
    <w:rPr/>
  </w:style>
  <w:style w:styleId="style80" w:type="character">
    <w:name w:val="WW-Absatz-Standardschriftart111111111111111111111111"/>
    <w:next w:val="style80"/>
    <w:rPr/>
  </w:style>
  <w:style w:styleId="style81" w:type="character">
    <w:name w:val="WW-Absatz-Standardschriftart1111111111111111111111111"/>
    <w:next w:val="style81"/>
    <w:rPr/>
  </w:style>
  <w:style w:styleId="style82" w:type="character">
    <w:name w:val="WW-Absatz-Standardschriftart11111111111111111111111111"/>
    <w:next w:val="style82"/>
    <w:rPr/>
  </w:style>
  <w:style w:styleId="style83" w:type="character">
    <w:name w:val="WW-Absatz-Standardschriftart111111111111111111111111111"/>
    <w:next w:val="style83"/>
    <w:rPr/>
  </w:style>
  <w:style w:styleId="style84" w:type="character">
    <w:name w:val="WW-Absatz-Standardschriftart1111111111111111111111111111"/>
    <w:next w:val="style84"/>
    <w:rPr/>
  </w:style>
  <w:style w:styleId="style85" w:type="character">
    <w:name w:val="WW-Absatz-Standardschriftart11111111111111111111111111111"/>
    <w:next w:val="style85"/>
    <w:rPr/>
  </w:style>
  <w:style w:styleId="style86" w:type="character">
    <w:name w:val="WW8Num9z1"/>
    <w:next w:val="style86"/>
    <w:rPr>
      <w:rFonts w:ascii="Courier New" w:cs="Courier New" w:hAnsi="Courier New"/>
      <w:sz w:val="20"/>
    </w:rPr>
  </w:style>
  <w:style w:styleId="style87" w:type="character">
    <w:name w:val="WW8Num9z2"/>
    <w:next w:val="style87"/>
    <w:rPr>
      <w:rFonts w:ascii="Wingdings" w:cs="Wingdings" w:hAnsi="Wingdings"/>
      <w:sz w:val="20"/>
    </w:rPr>
  </w:style>
  <w:style w:styleId="style88" w:type="character">
    <w:name w:val="WW8Num10z0"/>
    <w:next w:val="style88"/>
    <w:rPr>
      <w:b/>
      <w:bCs w:val="false"/>
    </w:rPr>
  </w:style>
  <w:style w:styleId="style89" w:type="character">
    <w:name w:val="WW-Absatz-Standardschriftart111111111111111111111111111111"/>
    <w:next w:val="style89"/>
    <w:rPr/>
  </w:style>
  <w:style w:styleId="style90" w:type="character">
    <w:name w:val="WW8Num7z1"/>
    <w:next w:val="style90"/>
    <w:rPr>
      <w:rFonts w:ascii="Courier New" w:cs="Courier New" w:hAnsi="Courier New"/>
    </w:rPr>
  </w:style>
  <w:style w:styleId="style91" w:type="character">
    <w:name w:val="WW8Num7z2"/>
    <w:next w:val="style91"/>
    <w:rPr>
      <w:rFonts w:ascii="Wingdings" w:cs="Wingdings" w:hAnsi="Wingdings"/>
    </w:rPr>
  </w:style>
  <w:style w:styleId="style92" w:type="character">
    <w:name w:val="WW8Num12z1"/>
    <w:next w:val="style92"/>
    <w:rPr>
      <w:rFonts w:ascii="Courier New" w:cs="Courier New" w:hAnsi="Courier New"/>
      <w:sz w:val="20"/>
    </w:rPr>
  </w:style>
  <w:style w:styleId="style93" w:type="character">
    <w:name w:val="WW8Num12z2"/>
    <w:next w:val="style93"/>
    <w:rPr>
      <w:rFonts w:ascii="Wingdings" w:cs="Wingdings" w:hAnsi="Wingdings"/>
      <w:sz w:val="20"/>
    </w:rPr>
  </w:style>
  <w:style w:styleId="style94" w:type="character">
    <w:name w:val="Char Char4"/>
    <w:basedOn w:val="style59"/>
    <w:next w:val="style94"/>
    <w:rPr/>
  </w:style>
  <w:style w:styleId="style95" w:type="character">
    <w:name w:val="Char Char3"/>
    <w:basedOn w:val="style59"/>
    <w:next w:val="style95"/>
    <w:rPr/>
  </w:style>
  <w:style w:styleId="style96" w:type="character">
    <w:name w:val="Παραπομπή σχολίου1"/>
    <w:basedOn w:val="style59"/>
    <w:next w:val="style96"/>
    <w:rPr/>
  </w:style>
  <w:style w:styleId="style97" w:type="character">
    <w:name w:val="Char Char2"/>
    <w:basedOn w:val="style59"/>
    <w:next w:val="style97"/>
    <w:rPr/>
  </w:style>
  <w:style w:styleId="style98" w:type="character">
    <w:name w:val="Char Char1"/>
    <w:basedOn w:val="style97"/>
    <w:next w:val="style98"/>
    <w:rPr>
      <w:b/>
      <w:bCs/>
    </w:rPr>
  </w:style>
  <w:style w:styleId="style99" w:type="character">
    <w:name w:val="Char Char"/>
    <w:basedOn w:val="style59"/>
    <w:next w:val="style99"/>
    <w:rPr/>
  </w:style>
  <w:style w:styleId="style100" w:type="character">
    <w:name w:val="Θέμα σχολίου Char"/>
    <w:basedOn w:val="style26"/>
    <w:next w:val="style100"/>
    <w:rPr>
      <w:b/>
      <w:bCs/>
    </w:rPr>
  </w:style>
  <w:style w:styleId="style101" w:type="character">
    <w:name w:val="Σύνδεσμος διαδικτύου"/>
    <w:basedOn w:val="style59"/>
    <w:next w:val="style101"/>
    <w:rPr>
      <w:color w:val="0000FF"/>
      <w:u w:val="single"/>
      <w:lang w:bidi="zxx-" w:eastAsia="zxx-" w:val="zxx-"/>
    </w:rPr>
  </w:style>
  <w:style w:styleId="style102" w:type="character">
    <w:name w:val="Έντονη έμφαση"/>
    <w:basedOn w:val="style15"/>
    <w:next w:val="style102"/>
    <w:rPr>
      <w:b/>
      <w:bCs/>
    </w:rPr>
  </w:style>
  <w:style w:styleId="style103" w:type="character">
    <w:name w:val="ListLabel 1"/>
    <w:next w:val="style103"/>
    <w:rPr>
      <w:b w:val="false"/>
    </w:rPr>
  </w:style>
  <w:style w:styleId="style104" w:type="character">
    <w:name w:val="ListLabel 2"/>
    <w:next w:val="style104"/>
    <w:rPr>
      <w:rFonts w:cs="Symbol"/>
    </w:rPr>
  </w:style>
  <w:style w:styleId="style105" w:type="paragraph">
    <w:name w:val="Κεφαλίδα"/>
    <w:basedOn w:val="style0"/>
    <w:next w:val="style106"/>
    <w:pPr>
      <w:keepNext/>
      <w:tabs>
        <w:tab w:leader="none" w:pos="4153" w:val="center"/>
        <w:tab w:leader="none" w:pos="8306" w:val="right"/>
      </w:tabs>
      <w:spacing w:after="120" w:before="240"/>
      <w:contextualSpacing w:val="false"/>
    </w:pPr>
    <w:rPr>
      <w:rFonts w:ascii="Arial" w:cs="Mangal" w:eastAsia="Arial Unicode MS" w:hAnsi="Arial"/>
      <w:sz w:val="28"/>
      <w:szCs w:val="28"/>
    </w:rPr>
  </w:style>
  <w:style w:styleId="style106" w:type="paragraph">
    <w:name w:val="Σώμα κειμένου"/>
    <w:basedOn w:val="style0"/>
    <w:next w:val="style106"/>
    <w:pPr>
      <w:spacing w:after="0" w:before="0" w:line="240" w:lineRule="atLeast"/>
      <w:contextualSpacing w:val="false"/>
    </w:pPr>
    <w:rPr>
      <w:rFonts w:ascii="Arial" w:cs="Arial" w:hAnsi="Arial"/>
      <w:sz w:val="22"/>
      <w:lang w:val="en-US"/>
    </w:rPr>
  </w:style>
  <w:style w:styleId="style107" w:type="paragraph">
    <w:name w:val="Λίστα"/>
    <w:basedOn w:val="style106"/>
    <w:next w:val="style107"/>
    <w:pPr/>
    <w:rPr>
      <w:rFonts w:cs="Mangal"/>
    </w:rPr>
  </w:style>
  <w:style w:styleId="style108" w:type="paragraph">
    <w:name w:val="Τίτλος"/>
    <w:basedOn w:val="style0"/>
    <w:next w:val="style108"/>
    <w:pPr>
      <w:suppressLineNumbers/>
      <w:spacing w:after="120" w:before="120"/>
      <w:contextualSpacing w:val="false"/>
    </w:pPr>
    <w:rPr>
      <w:rFonts w:cs="Mangal"/>
      <w:i/>
      <w:iCs/>
      <w:sz w:val="24"/>
      <w:szCs w:val="24"/>
    </w:rPr>
  </w:style>
  <w:style w:styleId="style109" w:type="paragraph">
    <w:name w:val="Ευρετήριο"/>
    <w:basedOn w:val="style0"/>
    <w:next w:val="style109"/>
    <w:pPr>
      <w:suppressLineNumbers/>
    </w:pPr>
    <w:rPr>
      <w:rFonts w:cs="Mangal"/>
    </w:rPr>
  </w:style>
  <w:style w:styleId="style110" w:type="paragraph">
    <w:name w:val="footnote text"/>
    <w:basedOn w:val="style0"/>
    <w:next w:val="style110"/>
    <w:pPr>
      <w:widowControl w:val="false"/>
      <w:spacing w:after="0" w:before="0"/>
      <w:contextualSpacing w:val="false"/>
      <w:jc w:val="left"/>
    </w:pPr>
    <w:rPr>
      <w:lang w:val="el-GR"/>
    </w:rPr>
  </w:style>
  <w:style w:styleId="style111" w:type="paragraph">
    <w:name w:val="annotation text"/>
    <w:basedOn w:val="style0"/>
    <w:next w:val="style111"/>
    <w:pPr/>
    <w:rPr/>
  </w:style>
  <w:style w:styleId="style112" w:type="paragraph">
    <w:name w:val="Υποσέλιδο"/>
    <w:basedOn w:val="style0"/>
    <w:next w:val="style112"/>
    <w:pPr>
      <w:tabs>
        <w:tab w:leader="none" w:pos="4153" w:val="center"/>
        <w:tab w:leader="none" w:pos="8306" w:val="right"/>
      </w:tabs>
    </w:pPr>
    <w:rPr/>
  </w:style>
  <w:style w:styleId="style113" w:type="paragraph">
    <w:name w:val="Εσοχή σώματος κειμένου"/>
    <w:basedOn w:val="style0"/>
    <w:next w:val="style113"/>
    <w:pPr>
      <w:spacing w:after="0" w:before="0"/>
      <w:ind w:hanging="2000" w:left="1080" w:right="0"/>
      <w:contextualSpacing w:val="false"/>
    </w:pPr>
    <w:rPr>
      <w:rFonts w:ascii="Verdana" w:cs="Verdana" w:hAnsi="Verdana"/>
    </w:rPr>
  </w:style>
  <w:style w:styleId="style114" w:type="paragraph">
    <w:name w:val="Balloon Text"/>
    <w:basedOn w:val="style0"/>
    <w:next w:val="style114"/>
    <w:pPr/>
    <w:rPr>
      <w:rFonts w:ascii="Tahoma" w:cs="Tahoma" w:hAnsi="Tahoma"/>
      <w:sz w:val="16"/>
      <w:szCs w:val="16"/>
    </w:rPr>
  </w:style>
  <w:style w:styleId="style115" w:type="paragraph">
    <w:name w:val="List Paragraph"/>
    <w:basedOn w:val="style0"/>
    <w:next w:val="style115"/>
    <w:pPr>
      <w:spacing w:after="200" w:before="0" w:line="276" w:lineRule="auto"/>
      <w:ind w:hanging="0" w:left="720" w:right="0"/>
      <w:contextualSpacing/>
      <w:jc w:val="left"/>
    </w:pPr>
    <w:rPr>
      <w:rFonts w:ascii="Calibri" w:eastAsia="Calibri" w:hAnsi="Calibri"/>
      <w:sz w:val="22"/>
      <w:szCs w:val="22"/>
      <w:lang w:val="el-GR"/>
    </w:rPr>
  </w:style>
  <w:style w:styleId="style116" w:type="paragraph">
    <w:name w:val="Επικεφαλίδα"/>
    <w:basedOn w:val="style0"/>
    <w:next w:val="style116"/>
    <w:pPr>
      <w:spacing w:after="60" w:before="240"/>
      <w:contextualSpacing w:val="false"/>
      <w:jc w:val="center"/>
    </w:pPr>
    <w:rPr>
      <w:rFonts w:ascii="Arial" w:cs="Arial" w:hAnsi="Arial"/>
      <w:b/>
      <w:sz w:val="32"/>
      <w:lang w:val="el-GR"/>
    </w:rPr>
  </w:style>
  <w:style w:styleId="style117" w:type="paragraph">
    <w:name w:val="Normal.mystyle"/>
    <w:basedOn w:val="style0"/>
    <w:next w:val="style117"/>
    <w:pPr>
      <w:widowControl w:val="false"/>
      <w:spacing w:after="120" w:before="0"/>
      <w:contextualSpacing w:val="false"/>
    </w:pPr>
    <w:rPr>
      <w:sz w:val="22"/>
      <w:lang w:val="el-GR"/>
    </w:rPr>
  </w:style>
  <w:style w:styleId="style118" w:type="paragraph">
    <w:name w:val="Κείμενο σχολίου1"/>
    <w:basedOn w:val="style0"/>
    <w:next w:val="style118"/>
    <w:pPr/>
    <w:rPr/>
  </w:style>
  <w:style w:styleId="style119" w:type="paragraph">
    <w:name w:val="Small Letters"/>
    <w:basedOn w:val="style0"/>
    <w:next w:val="style119"/>
    <w:pPr>
      <w:spacing w:after="240" w:before="0"/>
      <w:contextualSpacing w:val="false"/>
      <w:jc w:val="center"/>
    </w:pPr>
    <w:rPr>
      <w:lang w:val="el-GR"/>
    </w:rPr>
  </w:style>
  <w:style w:styleId="style120" w:type="paragraph">
    <w:name w:val="annex1"/>
    <w:basedOn w:val="style117"/>
    <w:next w:val="style120"/>
    <w:pPr>
      <w:keepNext/>
      <w:keepLines/>
      <w:widowControl/>
      <w:pBdr>
        <w:top w:color="000001" w:space="0" w:sz="6" w:val="single"/>
        <w:left w:color="000001" w:space="0" w:sz="6" w:val="single"/>
        <w:bottom w:color="000001" w:space="0" w:sz="6" w:val="single"/>
        <w:insideH w:color="000001" w:space="0" w:sz="6" w:val="single"/>
        <w:right w:color="000001" w:space="0" w:sz="6" w:val="single"/>
        <w:insideV w:color="000001" w:space="0" w:sz="6" w:val="single"/>
      </w:pBdr>
      <w:spacing w:after="120" w:before="120"/>
      <w:contextualSpacing w:val="false"/>
      <w:jc w:val="center"/>
    </w:pPr>
    <w:rPr>
      <w:b/>
      <w:shadow/>
      <w:sz w:val="32"/>
    </w:rPr>
  </w:style>
  <w:style w:styleId="style121" w:type="paragraph">
    <w:name w:val="Σώμα κείμενου 21"/>
    <w:basedOn w:val="style0"/>
    <w:next w:val="style121"/>
    <w:pPr>
      <w:spacing w:after="120" w:before="60" w:line="480" w:lineRule="auto"/>
      <w:contextualSpacing w:val="false"/>
    </w:pPr>
    <w:rPr/>
  </w:style>
  <w:style w:styleId="style122" w:type="paragraph">
    <w:name w:val="Σώμα κείμενου 31"/>
    <w:basedOn w:val="style0"/>
    <w:next w:val="style122"/>
    <w:pPr>
      <w:spacing w:after="120" w:before="60"/>
      <w:contextualSpacing w:val="false"/>
    </w:pPr>
    <w:rPr>
      <w:sz w:val="16"/>
      <w:szCs w:val="16"/>
    </w:rPr>
  </w:style>
  <w:style w:styleId="style123" w:type="paragraph">
    <w:name w:val="Χάρτης εγγράφου1"/>
    <w:basedOn w:val="style0"/>
    <w:next w:val="style123"/>
    <w:pPr>
      <w:shd w:fill="000080" w:val="clear"/>
    </w:pPr>
    <w:rPr>
      <w:rFonts w:ascii="Tahoma" w:cs="Tahoma" w:hAnsi="Tahoma"/>
    </w:rPr>
  </w:style>
  <w:style w:styleId="style124" w:type="paragraph">
    <w:name w:val="Char2 Char Char Char Char Char Char Char Char Char Char Char Char Char Char Char Char Char Char Char Char"/>
    <w:basedOn w:val="style0"/>
    <w:next w:val="style124"/>
    <w:pPr>
      <w:spacing w:after="160" w:before="0" w:line="240" w:lineRule="exact"/>
      <w:contextualSpacing w:val="false"/>
      <w:jc w:val="left"/>
    </w:pPr>
    <w:rPr>
      <w:rFonts w:ascii="Verdana" w:cs="Verdana" w:hAnsi="Verdana"/>
      <w:lang w:val="en-US"/>
    </w:rPr>
  </w:style>
  <w:style w:styleId="style125" w:type="paragraph">
    <w:name w:val="Σώμα κείμενου με εσοχή 21"/>
    <w:basedOn w:val="style0"/>
    <w:next w:val="style125"/>
    <w:pPr>
      <w:spacing w:after="120" w:before="60" w:line="480" w:lineRule="auto"/>
      <w:ind w:hanging="0" w:left="283" w:right="0"/>
      <w:contextualSpacing w:val="false"/>
    </w:pPr>
    <w:rPr/>
  </w:style>
  <w:style w:styleId="style126" w:type="paragraph">
    <w:name w:val="Char"/>
    <w:basedOn w:val="style0"/>
    <w:next w:val="style126"/>
    <w:pPr>
      <w:spacing w:after="160" w:before="0" w:line="240" w:lineRule="exact"/>
      <w:contextualSpacing w:val="false"/>
      <w:jc w:val="left"/>
    </w:pPr>
    <w:rPr>
      <w:rFonts w:ascii="Verdana" w:cs="Verdana" w:hAnsi="Verdana"/>
      <w:lang w:val="en-US"/>
    </w:rPr>
  </w:style>
  <w:style w:styleId="style127" w:type="paragraph">
    <w:name w:val="Περιεχόμενα πλαισίου"/>
    <w:basedOn w:val="style106"/>
    <w:next w:val="style127"/>
    <w:pPr/>
    <w:rPr/>
  </w:style>
  <w:style w:styleId="style128" w:type="paragraph">
    <w:name w:val="western"/>
    <w:basedOn w:val="style0"/>
    <w:next w:val="style128"/>
    <w:pPr>
      <w:suppressAutoHyphens w:val="false"/>
      <w:spacing w:after="0" w:before="28" w:line="238" w:lineRule="atLeast"/>
      <w:contextualSpacing w:val="false"/>
    </w:pPr>
    <w:rPr>
      <w:rFonts w:ascii="Arial" w:cs="Arial" w:hAnsi="Arial"/>
      <w:color w:val="000000"/>
      <w:sz w:val="22"/>
      <w:szCs w:val="22"/>
      <w:lang w:eastAsia="el-GR" w:val="el-GR"/>
    </w:rPr>
  </w:style>
  <w:style w:styleId="style129" w:type="paragraph">
    <w:name w:val="Σώμα κείμενου με εσοχή 31"/>
    <w:basedOn w:val="style0"/>
    <w:next w:val="style129"/>
    <w:pPr>
      <w:spacing w:after="120" w:before="0"/>
      <w:ind w:hanging="0" w:left="283" w:right="0"/>
      <w:contextualSpacing w:val="false"/>
      <w:jc w:val="left"/>
    </w:pPr>
    <w:rPr>
      <w:sz w:val="16"/>
      <w:szCs w:val="16"/>
      <w:lang w:val="el-GR"/>
    </w:rPr>
  </w:style>
  <w:style w:styleId="style130" w:type="paragraph">
    <w:name w:val="font1"/>
    <w:basedOn w:val="style0"/>
    <w:next w:val="style130"/>
    <w:pPr>
      <w:spacing w:after="280" w:before="280"/>
      <w:contextualSpacing w:val="false"/>
      <w:jc w:val="left"/>
    </w:pPr>
    <w:rPr>
      <w:rFonts w:ascii="Arial" w:cs="Arial" w:hAnsi="Arial"/>
      <w:lang w:val="el-GR"/>
    </w:rPr>
  </w:style>
  <w:style w:styleId="style131" w:type="paragraph">
    <w:name w:val="font5"/>
    <w:basedOn w:val="style0"/>
    <w:next w:val="style131"/>
    <w:pPr>
      <w:spacing w:after="280" w:before="280"/>
      <w:contextualSpacing w:val="false"/>
      <w:jc w:val="left"/>
    </w:pPr>
    <w:rPr>
      <w:rFonts w:ascii="Arial" w:cs="Arial" w:hAnsi="Arial"/>
      <w:b/>
      <w:bCs/>
      <w:sz w:val="16"/>
      <w:szCs w:val="16"/>
      <w:lang w:val="el-GR"/>
    </w:rPr>
  </w:style>
  <w:style w:styleId="style132" w:type="paragraph">
    <w:name w:val="font6"/>
    <w:basedOn w:val="style0"/>
    <w:next w:val="style132"/>
    <w:pPr>
      <w:spacing w:after="280" w:before="280"/>
      <w:contextualSpacing w:val="false"/>
      <w:jc w:val="left"/>
    </w:pPr>
    <w:rPr>
      <w:rFonts w:ascii="Arial" w:cs="Arial" w:hAnsi="Arial"/>
      <w:sz w:val="16"/>
      <w:szCs w:val="16"/>
      <w:lang w:val="el-GR"/>
    </w:rPr>
  </w:style>
  <w:style w:styleId="style133" w:type="paragraph">
    <w:name w:val="font7"/>
    <w:basedOn w:val="style0"/>
    <w:next w:val="style133"/>
    <w:pPr>
      <w:spacing w:after="280" w:before="280"/>
      <w:contextualSpacing w:val="false"/>
      <w:jc w:val="left"/>
    </w:pPr>
    <w:rPr>
      <w:rFonts w:ascii="Arial" w:cs="Arial" w:hAnsi="Arial"/>
      <w:b/>
      <w:bCs/>
      <w:i/>
      <w:iCs/>
      <w:sz w:val="16"/>
      <w:szCs w:val="16"/>
      <w:lang w:val="el-GR"/>
    </w:rPr>
  </w:style>
  <w:style w:styleId="style134" w:type="paragraph">
    <w:name w:val="font8"/>
    <w:basedOn w:val="style0"/>
    <w:next w:val="style134"/>
    <w:pPr>
      <w:spacing w:after="280" w:before="280"/>
      <w:contextualSpacing w:val="false"/>
      <w:jc w:val="left"/>
    </w:pPr>
    <w:rPr>
      <w:rFonts w:ascii="Arial" w:cs="Arial" w:hAnsi="Arial"/>
      <w:sz w:val="16"/>
      <w:szCs w:val="16"/>
      <w:lang w:val="el-GR"/>
    </w:rPr>
  </w:style>
  <w:style w:styleId="style135" w:type="paragraph">
    <w:name w:val="font9"/>
    <w:basedOn w:val="style0"/>
    <w:next w:val="style135"/>
    <w:pPr>
      <w:spacing w:after="280" w:before="280"/>
      <w:contextualSpacing w:val="false"/>
      <w:jc w:val="left"/>
    </w:pPr>
    <w:rPr>
      <w:rFonts w:ascii="Arial" w:cs="Arial" w:hAnsi="Arial"/>
      <w:color w:val="FF0000"/>
      <w:sz w:val="16"/>
      <w:szCs w:val="16"/>
      <w:lang w:val="el-GR"/>
    </w:rPr>
  </w:style>
  <w:style w:styleId="style136" w:type="paragraph">
    <w:name w:val="font10"/>
    <w:basedOn w:val="style0"/>
    <w:next w:val="style136"/>
    <w:pPr>
      <w:spacing w:after="280" w:before="280"/>
      <w:contextualSpacing w:val="false"/>
      <w:jc w:val="left"/>
    </w:pPr>
    <w:rPr>
      <w:rFonts w:ascii="Arial" w:cs="Arial" w:hAnsi="Arial"/>
      <w:color w:val="000000"/>
      <w:sz w:val="16"/>
      <w:szCs w:val="16"/>
      <w:lang w:val="el-GR"/>
    </w:rPr>
  </w:style>
  <w:style w:styleId="style137" w:type="paragraph">
    <w:name w:val="font11"/>
    <w:basedOn w:val="style0"/>
    <w:next w:val="style137"/>
    <w:pPr>
      <w:spacing w:after="280" w:before="280"/>
      <w:contextualSpacing w:val="false"/>
      <w:jc w:val="left"/>
    </w:pPr>
    <w:rPr>
      <w:rFonts w:ascii="Arial" w:cs="Arial" w:hAnsi="Arial"/>
      <w:b/>
      <w:bCs/>
      <w:i/>
      <w:iCs/>
      <w:color w:val="000000"/>
      <w:sz w:val="16"/>
      <w:szCs w:val="16"/>
      <w:lang w:val="el-GR"/>
    </w:rPr>
  </w:style>
  <w:style w:styleId="style138" w:type="paragraph">
    <w:name w:val="font12"/>
    <w:basedOn w:val="style0"/>
    <w:next w:val="style138"/>
    <w:pPr>
      <w:spacing w:after="280" w:before="280"/>
      <w:contextualSpacing w:val="false"/>
      <w:jc w:val="left"/>
    </w:pPr>
    <w:rPr>
      <w:rFonts w:ascii="Arial" w:cs="Arial" w:hAnsi="Arial"/>
      <w:color w:val="FF0000"/>
      <w:sz w:val="16"/>
      <w:szCs w:val="16"/>
      <w:lang w:val="el-GR"/>
    </w:rPr>
  </w:style>
  <w:style w:styleId="style139" w:type="paragraph">
    <w:name w:val="xl64"/>
    <w:basedOn w:val="style0"/>
    <w:next w:val="style139"/>
    <w:pPr>
      <w:spacing w:after="280" w:before="280"/>
      <w:contextualSpacing w:val="false"/>
      <w:jc w:val="center"/>
    </w:pPr>
    <w:rPr>
      <w:sz w:val="24"/>
      <w:szCs w:val="24"/>
      <w:lang w:val="el-GR"/>
    </w:rPr>
  </w:style>
  <w:style w:styleId="style140" w:type="paragraph">
    <w:name w:val="xl65"/>
    <w:basedOn w:val="style0"/>
    <w:next w:val="style140"/>
    <w:pPr>
      <w:pBdr>
        <w:top w:val="none"/>
        <w:left w:color="000001" w:space="0" w:sz="8" w:val="single"/>
        <w:bottom w:color="000001" w:space="0" w:sz="8" w:val="single"/>
        <w:insideH w:color="000001" w:space="0" w:sz="8" w:val="single"/>
        <w:right w:color="000001" w:space="0" w:sz="8" w:val="single"/>
        <w:insideV w:color="000001" w:space="0" w:sz="8" w:val="single"/>
      </w:pBdr>
      <w:shd w:fill="C0C0C0" w:val="clear"/>
      <w:spacing w:after="280" w:before="280"/>
      <w:contextualSpacing w:val="false"/>
      <w:jc w:val="center"/>
    </w:pPr>
    <w:rPr>
      <w:rFonts w:ascii="Century Gothic" w:cs="Century Gothic" w:hAnsi="Century Gothic"/>
      <w:b/>
      <w:bCs/>
      <w:sz w:val="18"/>
      <w:szCs w:val="18"/>
      <w:lang w:val="el-GR"/>
    </w:rPr>
  </w:style>
  <w:style w:styleId="style141" w:type="paragraph">
    <w:name w:val="xl66"/>
    <w:basedOn w:val="style0"/>
    <w:next w:val="style141"/>
    <w:pPr>
      <w:pBdr>
        <w:top w:val="none"/>
        <w:left w:val="none"/>
        <w:bottom w:color="000001" w:space="0" w:sz="8" w:val="single"/>
        <w:insideH w:color="000001" w:space="0" w:sz="8" w:val="single"/>
        <w:right w:color="000001" w:space="0" w:sz="8" w:val="single"/>
        <w:insideV w:color="000001" w:space="0" w:sz="8" w:val="single"/>
      </w:pBdr>
      <w:shd w:fill="C0C0C0" w:val="clear"/>
      <w:spacing w:after="280" w:before="280"/>
      <w:contextualSpacing w:val="false"/>
      <w:jc w:val="center"/>
    </w:pPr>
    <w:rPr>
      <w:rFonts w:ascii="Century Gothic" w:cs="Century Gothic" w:hAnsi="Century Gothic"/>
      <w:b/>
      <w:bCs/>
      <w:sz w:val="18"/>
      <w:szCs w:val="18"/>
      <w:lang w:val="el-GR"/>
    </w:rPr>
  </w:style>
  <w:style w:styleId="style142" w:type="paragraph">
    <w:name w:val="xl67"/>
    <w:basedOn w:val="style0"/>
    <w:next w:val="style142"/>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Century Gothic" w:cs="Century Gothic" w:hAnsi="Century Gothic"/>
      <w:sz w:val="18"/>
      <w:szCs w:val="18"/>
      <w:lang w:val="el-GR"/>
    </w:rPr>
  </w:style>
  <w:style w:styleId="style143" w:type="paragraph">
    <w:name w:val="xl68"/>
    <w:basedOn w:val="style0"/>
    <w:next w:val="style143"/>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Century Gothic" w:cs="Century Gothic" w:hAnsi="Century Gothic"/>
      <w:sz w:val="18"/>
      <w:szCs w:val="18"/>
      <w:lang w:val="el-GR"/>
    </w:rPr>
  </w:style>
  <w:style w:styleId="style144" w:type="paragraph">
    <w:name w:val="xl69"/>
    <w:basedOn w:val="style0"/>
    <w:next w:val="style144"/>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Century Gothic" w:cs="Century Gothic" w:hAnsi="Century Gothic"/>
      <w:sz w:val="18"/>
      <w:szCs w:val="18"/>
      <w:lang w:val="el-GR"/>
    </w:rPr>
  </w:style>
  <w:style w:styleId="style145" w:type="paragraph">
    <w:name w:val="xl70"/>
    <w:basedOn w:val="style0"/>
    <w:next w:val="style145"/>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Century Gothic" w:cs="Century Gothic" w:hAnsi="Century Gothic"/>
      <w:sz w:val="18"/>
      <w:szCs w:val="18"/>
      <w:lang w:val="el-GR"/>
    </w:rPr>
  </w:style>
  <w:style w:styleId="style146" w:type="paragraph">
    <w:name w:val="xl71"/>
    <w:basedOn w:val="style0"/>
    <w:next w:val="style146"/>
    <w:pPr>
      <w:spacing w:after="280" w:before="280"/>
      <w:contextualSpacing w:val="false"/>
      <w:jc w:val="center"/>
    </w:pPr>
    <w:rPr>
      <w:sz w:val="24"/>
      <w:szCs w:val="24"/>
      <w:lang w:val="el-GR"/>
    </w:rPr>
  </w:style>
  <w:style w:styleId="style147" w:type="paragraph">
    <w:name w:val="xl72"/>
    <w:basedOn w:val="style0"/>
    <w:next w:val="style147"/>
    <w:pPr>
      <w:pBdr>
        <w:top w:val="none"/>
        <w:left w:color="000001" w:space="0" w:sz="8" w:val="singl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Century Gothic" w:cs="Century Gothic" w:hAnsi="Century Gothic"/>
      <w:b/>
      <w:bCs/>
      <w:sz w:val="18"/>
      <w:szCs w:val="18"/>
      <w:lang w:val="el-GR"/>
    </w:rPr>
  </w:style>
  <w:style w:styleId="style148" w:type="paragraph">
    <w:name w:val="xl73"/>
    <w:basedOn w:val="style0"/>
    <w:next w:val="style148"/>
    <w:pPr>
      <w:pBdr>
        <w:top w:val="none"/>
        <w:left w:val="none"/>
        <w:bottom w:color="000001" w:space="0" w:sz="8" w:val="single"/>
        <w:insideH w:color="000001" w:space="0" w:sz="8" w:val="single"/>
        <w:right w:color="000001" w:space="0" w:sz="8" w:val="single"/>
        <w:insideV w:color="000001" w:space="0" w:sz="8" w:val="single"/>
      </w:pBdr>
      <w:shd w:fill="C0C0C0" w:val="clear"/>
      <w:spacing w:after="280" w:before="280"/>
      <w:contextualSpacing w:val="false"/>
      <w:jc w:val="center"/>
    </w:pPr>
    <w:rPr>
      <w:rFonts w:ascii="Arial" w:cs="Arial" w:hAnsi="Arial"/>
      <w:b/>
      <w:bCs/>
      <w:sz w:val="16"/>
      <w:szCs w:val="16"/>
      <w:lang w:val="el-GR"/>
    </w:rPr>
  </w:style>
  <w:style w:styleId="style149" w:type="paragraph">
    <w:name w:val="xl74"/>
    <w:basedOn w:val="style0"/>
    <w:next w:val="style149"/>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left"/>
    </w:pPr>
    <w:rPr>
      <w:rFonts w:ascii="Century Gothic" w:cs="Century Gothic" w:hAnsi="Century Gothic"/>
      <w:sz w:val="12"/>
      <w:szCs w:val="12"/>
      <w:lang w:val="el-GR"/>
    </w:rPr>
  </w:style>
  <w:style w:styleId="style150" w:type="paragraph">
    <w:name w:val="xl75"/>
    <w:basedOn w:val="style0"/>
    <w:next w:val="style150"/>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left"/>
    </w:pPr>
    <w:rPr>
      <w:rFonts w:ascii="Arial" w:cs="Arial" w:hAnsi="Arial"/>
      <w:sz w:val="16"/>
      <w:szCs w:val="16"/>
      <w:lang w:val="el-GR"/>
    </w:rPr>
  </w:style>
  <w:style w:styleId="style151" w:type="paragraph">
    <w:name w:val="xl76"/>
    <w:basedOn w:val="style0"/>
    <w:next w:val="style151"/>
    <w:pPr>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280" w:before="280"/>
      <w:contextualSpacing w:val="false"/>
      <w:jc w:val="left"/>
    </w:pPr>
    <w:rPr>
      <w:rFonts w:ascii="Arial" w:cs="Arial" w:hAnsi="Arial"/>
      <w:sz w:val="16"/>
      <w:szCs w:val="16"/>
      <w:lang w:val="el-GR"/>
    </w:rPr>
  </w:style>
  <w:style w:styleId="style152" w:type="paragraph">
    <w:name w:val="xl77"/>
    <w:basedOn w:val="style0"/>
    <w:next w:val="style152"/>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left"/>
    </w:pPr>
    <w:rPr>
      <w:rFonts w:ascii="Arial" w:cs="Arial" w:hAnsi="Arial"/>
      <w:sz w:val="16"/>
      <w:szCs w:val="16"/>
      <w:lang w:val="el-GR"/>
    </w:rPr>
  </w:style>
  <w:style w:styleId="style153" w:type="paragraph">
    <w:name w:val="xl78"/>
    <w:basedOn w:val="style0"/>
    <w:next w:val="style153"/>
    <w:pPr>
      <w:spacing w:after="280" w:before="280"/>
      <w:contextualSpacing w:val="false"/>
      <w:jc w:val="left"/>
    </w:pPr>
    <w:rPr>
      <w:rFonts w:ascii="Arial" w:cs="Arial" w:hAnsi="Arial"/>
      <w:sz w:val="16"/>
      <w:szCs w:val="16"/>
      <w:lang w:val="el-GR"/>
    </w:rPr>
  </w:style>
  <w:style w:styleId="style154" w:type="paragraph">
    <w:name w:val="xl79"/>
    <w:basedOn w:val="style0"/>
    <w:next w:val="style154"/>
    <w:pPr>
      <w:pBdr>
        <w:top w:val="none"/>
        <w:left w:val="none"/>
        <w:bottom w:color="000001" w:space="0" w:sz="8" w:val="single"/>
        <w:insideH w:color="000001" w:space="0" w:sz="8" w:val="single"/>
        <w:right w:color="000001" w:space="0" w:sz="8" w:val="single"/>
        <w:insideV w:color="000001" w:space="0" w:sz="8" w:val="single"/>
      </w:pBdr>
      <w:shd w:fill="C0C0C0" w:val="clear"/>
      <w:spacing w:after="280" w:before="280"/>
      <w:contextualSpacing w:val="false"/>
      <w:jc w:val="left"/>
    </w:pPr>
    <w:rPr>
      <w:rFonts w:ascii="Century Gothic" w:cs="Century Gothic" w:hAnsi="Century Gothic"/>
      <w:b/>
      <w:bCs/>
      <w:sz w:val="12"/>
      <w:szCs w:val="12"/>
      <w:lang w:val="el-GR"/>
    </w:rPr>
  </w:style>
  <w:style w:styleId="style155" w:type="paragraph">
    <w:name w:val="xl80"/>
    <w:basedOn w:val="style0"/>
    <w:next w:val="style155"/>
    <w:pPr>
      <w:spacing w:after="280" w:before="280"/>
      <w:contextualSpacing w:val="false"/>
      <w:jc w:val="left"/>
    </w:pPr>
    <w:rPr>
      <w:sz w:val="12"/>
      <w:szCs w:val="12"/>
      <w:lang w:val="el-GR"/>
    </w:rPr>
  </w:style>
  <w:style w:styleId="style156" w:type="paragraph">
    <w:name w:val="xl81"/>
    <w:basedOn w:val="style0"/>
    <w:next w:val="style156"/>
    <w:pPr>
      <w:spacing w:after="280" w:before="280"/>
      <w:contextualSpacing w:val="false"/>
      <w:jc w:val="center"/>
    </w:pPr>
    <w:rPr>
      <w:sz w:val="24"/>
      <w:szCs w:val="24"/>
      <w:lang w:val="el-GR"/>
    </w:rPr>
  </w:style>
  <w:style w:styleId="style157" w:type="paragraph">
    <w:name w:val="xl82"/>
    <w:basedOn w:val="style0"/>
    <w:next w:val="style157"/>
    <w:pPr>
      <w:spacing w:after="280" w:before="280"/>
      <w:contextualSpacing w:val="false"/>
      <w:jc w:val="left"/>
    </w:pPr>
    <w:rPr>
      <w:sz w:val="24"/>
      <w:szCs w:val="24"/>
      <w:lang w:val="el-GR"/>
    </w:rPr>
  </w:style>
  <w:style w:styleId="style158" w:type="paragraph">
    <w:name w:val="xl83"/>
    <w:basedOn w:val="style0"/>
    <w:next w:val="style158"/>
    <w:pPr>
      <w:spacing w:after="280" w:before="280"/>
      <w:contextualSpacing w:val="false"/>
      <w:jc w:val="left"/>
    </w:pPr>
    <w:rPr>
      <w:sz w:val="24"/>
      <w:szCs w:val="24"/>
      <w:lang w:val="el-GR"/>
    </w:rPr>
  </w:style>
  <w:style w:styleId="style159" w:type="paragraph">
    <w:name w:val="xl84"/>
    <w:basedOn w:val="style0"/>
    <w:next w:val="style159"/>
    <w:pPr>
      <w:pBdr>
        <w:top w:val="none"/>
        <w:left w:val="none"/>
        <w:bottom w:color="000001" w:space="0" w:sz="8" w:val="single"/>
        <w:insideH w:color="000001" w:space="0" w:sz="8" w:val="single"/>
        <w:right w:color="000001" w:space="0" w:sz="8" w:val="single"/>
        <w:insideV w:color="000001" w:space="0" w:sz="8" w:val="single"/>
      </w:pBdr>
      <w:shd w:fill="FFCC99" w:val="clear"/>
      <w:spacing w:after="280" w:before="280"/>
      <w:contextualSpacing w:val="false"/>
      <w:jc w:val="center"/>
    </w:pPr>
    <w:rPr>
      <w:rFonts w:ascii="Arial" w:cs="Arial" w:hAnsi="Arial"/>
      <w:b/>
      <w:bCs/>
      <w:sz w:val="18"/>
      <w:szCs w:val="18"/>
      <w:lang w:val="el-GR"/>
    </w:rPr>
  </w:style>
  <w:style w:styleId="style160" w:type="paragraph">
    <w:name w:val="xl85"/>
    <w:basedOn w:val="style0"/>
    <w:next w:val="style160"/>
    <w:pPr>
      <w:pBdr>
        <w:top w:val="none"/>
        <w:left w:val="none"/>
        <w:bottom w:color="000001" w:space="0" w:sz="8" w:val="single"/>
        <w:insideH w:color="000001" w:space="0" w:sz="8" w:val="single"/>
        <w:right w:color="000001" w:space="0" w:sz="8" w:val="single"/>
        <w:insideV w:color="000001" w:space="0" w:sz="8" w:val="single"/>
      </w:pBdr>
      <w:shd w:fill="FFCC99" w:val="clear"/>
      <w:spacing w:after="280" w:before="280"/>
      <w:contextualSpacing w:val="false"/>
      <w:jc w:val="center"/>
    </w:pPr>
    <w:rPr>
      <w:rFonts w:ascii="Arial" w:cs="Arial" w:hAnsi="Arial"/>
      <w:sz w:val="18"/>
      <w:szCs w:val="18"/>
      <w:lang w:val="el-GR"/>
    </w:rPr>
  </w:style>
  <w:style w:styleId="style161" w:type="paragraph">
    <w:name w:val="xl86"/>
    <w:basedOn w:val="style0"/>
    <w:next w:val="style161"/>
    <w:pPr>
      <w:pBdr>
        <w:top w:val="none"/>
        <w:left w:val="none"/>
        <w:bottom w:color="000001" w:space="0" w:sz="8" w:val="single"/>
        <w:insideH w:color="000001" w:space="0" w:sz="8" w:val="single"/>
        <w:right w:color="000001" w:space="0" w:sz="8" w:val="single"/>
        <w:insideV w:color="000001" w:space="0" w:sz="8" w:val="single"/>
      </w:pBdr>
      <w:shd w:fill="FFCC99" w:val="clear"/>
      <w:spacing w:after="280" w:before="280"/>
      <w:contextualSpacing w:val="false"/>
      <w:jc w:val="center"/>
    </w:pPr>
    <w:rPr>
      <w:rFonts w:ascii="Arial" w:cs="Arial" w:hAnsi="Arial"/>
      <w:sz w:val="18"/>
      <w:szCs w:val="18"/>
      <w:lang w:val="el-GR"/>
    </w:rPr>
  </w:style>
  <w:style w:styleId="style162" w:type="paragraph">
    <w:name w:val="xl87"/>
    <w:basedOn w:val="style0"/>
    <w:next w:val="style162"/>
    <w:pPr>
      <w:pBdr>
        <w:top w:val="none"/>
        <w:left w:val="none"/>
        <w:bottom w:color="000001" w:space="0" w:sz="8" w:val="single"/>
        <w:insideH w:color="000001" w:space="0" w:sz="8" w:val="single"/>
        <w:right w:color="000001" w:space="0" w:sz="8" w:val="single"/>
        <w:insideV w:color="000001" w:space="0" w:sz="8" w:val="single"/>
      </w:pBdr>
      <w:shd w:fill="FFCC99" w:val="clear"/>
      <w:spacing w:after="280" w:before="280"/>
      <w:contextualSpacing w:val="false"/>
      <w:jc w:val="left"/>
    </w:pPr>
    <w:rPr>
      <w:rFonts w:ascii="Arial" w:cs="Arial" w:hAnsi="Arial"/>
      <w:sz w:val="18"/>
      <w:szCs w:val="18"/>
      <w:lang w:val="el-GR"/>
    </w:rPr>
  </w:style>
  <w:style w:styleId="style163" w:type="paragraph">
    <w:name w:val="xl88"/>
    <w:basedOn w:val="style0"/>
    <w:next w:val="style163"/>
    <w:pPr>
      <w:shd w:fill="FFCC99" w:val="clear"/>
      <w:spacing w:after="280" w:before="280"/>
      <w:contextualSpacing w:val="false"/>
      <w:jc w:val="center"/>
    </w:pPr>
    <w:rPr>
      <w:rFonts w:ascii="Arial" w:cs="Arial" w:hAnsi="Arial"/>
      <w:sz w:val="18"/>
      <w:szCs w:val="18"/>
      <w:lang w:val="el-GR"/>
    </w:rPr>
  </w:style>
  <w:style w:styleId="style164" w:type="paragraph">
    <w:name w:val="xl89"/>
    <w:basedOn w:val="style0"/>
    <w:next w:val="style164"/>
    <w:pPr>
      <w:pBdr>
        <w:top w:val="none"/>
        <w:left w:color="000001" w:space="0" w:sz="8" w:val="single"/>
        <w:bottom w:color="000001" w:space="0" w:sz="8" w:val="single"/>
        <w:insideH w:color="000001" w:space="0" w:sz="8" w:val="single"/>
        <w:right w:color="000001" w:space="0" w:sz="8" w:val="single"/>
        <w:insideV w:color="000001" w:space="0" w:sz="8" w:val="single"/>
      </w:pBdr>
      <w:shd w:fill="FFFFCC" w:val="clear"/>
      <w:spacing w:after="280" w:before="280"/>
      <w:contextualSpacing w:val="false"/>
      <w:jc w:val="center"/>
    </w:pPr>
    <w:rPr>
      <w:rFonts w:ascii="Century Gothic" w:cs="Century Gothic" w:hAnsi="Century Gothic"/>
      <w:b/>
      <w:bCs/>
      <w:sz w:val="18"/>
      <w:szCs w:val="18"/>
      <w:lang w:val="el-GR"/>
    </w:rPr>
  </w:style>
  <w:style w:styleId="style165" w:type="paragraph">
    <w:name w:val="xl90"/>
    <w:basedOn w:val="style0"/>
    <w:next w:val="style165"/>
    <w:pPr>
      <w:pBdr>
        <w:top w:val="none"/>
        <w:left w:val="none"/>
        <w:bottom w:color="000001" w:space="0" w:sz="8" w:val="single"/>
        <w:insideH w:color="000001" w:space="0" w:sz="8" w:val="single"/>
        <w:right w:color="000001" w:space="0" w:sz="8" w:val="single"/>
        <w:insideV w:color="000001" w:space="0" w:sz="8" w:val="single"/>
      </w:pBdr>
      <w:shd w:fill="FFFFCC" w:val="clear"/>
      <w:spacing w:after="280" w:before="280"/>
      <w:contextualSpacing w:val="false"/>
      <w:jc w:val="left"/>
    </w:pPr>
    <w:rPr>
      <w:rFonts w:ascii="Arial" w:cs="Arial" w:hAnsi="Arial"/>
      <w:sz w:val="16"/>
      <w:szCs w:val="16"/>
      <w:lang w:val="el-GR"/>
    </w:rPr>
  </w:style>
  <w:style w:styleId="style166" w:type="paragraph">
    <w:name w:val="xl91"/>
    <w:basedOn w:val="style0"/>
    <w:next w:val="style166"/>
    <w:pPr>
      <w:pBdr>
        <w:top w:val="none"/>
        <w:left w:val="none"/>
        <w:bottom w:color="000001" w:space="0" w:sz="8" w:val="single"/>
        <w:insideH w:color="000001" w:space="0" w:sz="8" w:val="single"/>
        <w:right w:color="000001" w:space="0" w:sz="8" w:val="single"/>
        <w:insideV w:color="000001" w:space="0" w:sz="8" w:val="single"/>
      </w:pBdr>
      <w:shd w:fill="FFFFCC" w:val="clear"/>
      <w:spacing w:after="280" w:before="280"/>
      <w:contextualSpacing w:val="false"/>
      <w:jc w:val="left"/>
    </w:pPr>
    <w:rPr>
      <w:rFonts w:ascii="Century Gothic" w:cs="Century Gothic" w:hAnsi="Century Gothic"/>
      <w:sz w:val="12"/>
      <w:szCs w:val="12"/>
      <w:lang w:val="el-GR"/>
    </w:rPr>
  </w:style>
  <w:style w:styleId="style167" w:type="paragraph">
    <w:name w:val="xl92"/>
    <w:basedOn w:val="style0"/>
    <w:next w:val="style167"/>
    <w:pPr>
      <w:pBdr>
        <w:top w:val="none"/>
        <w:left w:val="none"/>
        <w:bottom w:color="000001" w:space="0" w:sz="8" w:val="single"/>
        <w:insideH w:color="000001" w:space="0" w:sz="8" w:val="single"/>
        <w:right w:color="000001" w:space="0" w:sz="8" w:val="single"/>
        <w:insideV w:color="000001" w:space="0" w:sz="8" w:val="single"/>
      </w:pBdr>
      <w:shd w:fill="FFFFCC" w:val="clear"/>
      <w:spacing w:after="280" w:before="280"/>
      <w:contextualSpacing w:val="false"/>
      <w:jc w:val="center"/>
    </w:pPr>
    <w:rPr>
      <w:rFonts w:ascii="Century Gothic" w:cs="Century Gothic" w:hAnsi="Century Gothic"/>
      <w:sz w:val="18"/>
      <w:szCs w:val="18"/>
      <w:lang w:val="el-GR"/>
    </w:rPr>
  </w:style>
  <w:style w:styleId="style168" w:type="paragraph">
    <w:name w:val="xl93"/>
    <w:basedOn w:val="style0"/>
    <w:next w:val="style168"/>
    <w:pPr>
      <w:shd w:fill="FFFFCC" w:val="clear"/>
      <w:spacing w:after="280" w:before="280"/>
      <w:contextualSpacing w:val="false"/>
      <w:jc w:val="left"/>
    </w:pPr>
    <w:rPr>
      <w:sz w:val="24"/>
      <w:szCs w:val="24"/>
      <w:lang w:val="el-GR"/>
    </w:rPr>
  </w:style>
  <w:style w:styleId="style169" w:type="paragraph">
    <w:name w:val="xl94"/>
    <w:basedOn w:val="style0"/>
    <w:next w:val="style169"/>
    <w:pPr>
      <w:pBdr>
        <w:top w:val="none"/>
        <w:left w:val="none"/>
        <w:bottom w:color="000001" w:space="0" w:sz="8" w:val="single"/>
        <w:insideH w:color="000001" w:space="0" w:sz="8" w:val="single"/>
        <w:right w:color="000001" w:space="0" w:sz="8" w:val="single"/>
        <w:insideV w:color="000001" w:space="0" w:sz="8" w:val="single"/>
      </w:pBdr>
      <w:shd w:fill="FFFFCC" w:val="clear"/>
      <w:spacing w:after="280" w:before="280"/>
      <w:contextualSpacing w:val="false"/>
      <w:jc w:val="center"/>
    </w:pPr>
    <w:rPr>
      <w:rFonts w:ascii="Arial" w:cs="Arial" w:hAnsi="Arial"/>
      <w:sz w:val="18"/>
      <w:szCs w:val="18"/>
      <w:lang w:val="el-GR"/>
    </w:rPr>
  </w:style>
  <w:style w:styleId="style170" w:type="paragraph">
    <w:name w:val="xl95"/>
    <w:basedOn w:val="style0"/>
    <w:next w:val="style170"/>
    <w:pPr>
      <w:pBdr>
        <w:top w:val="none"/>
        <w:left w:color="000001" w:space="0" w:sz="8" w:val="singl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b/>
      <w:bCs/>
      <w:color w:val="000000"/>
      <w:sz w:val="18"/>
      <w:szCs w:val="18"/>
      <w:lang w:val="el-GR"/>
    </w:rPr>
  </w:style>
  <w:style w:styleId="style171" w:type="paragraph">
    <w:name w:val="xl96"/>
    <w:basedOn w:val="style0"/>
    <w:next w:val="style171"/>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left"/>
    </w:pPr>
    <w:rPr>
      <w:rFonts w:ascii="Arial" w:cs="Arial" w:hAnsi="Arial"/>
      <w:color w:val="000000"/>
      <w:sz w:val="16"/>
      <w:szCs w:val="16"/>
      <w:lang w:val="el-GR"/>
    </w:rPr>
  </w:style>
  <w:style w:styleId="style172" w:type="paragraph">
    <w:name w:val="xl97"/>
    <w:basedOn w:val="style0"/>
    <w:next w:val="style172"/>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left"/>
    </w:pPr>
    <w:rPr>
      <w:rFonts w:ascii="Century Gothic" w:cs="Century Gothic" w:hAnsi="Century Gothic"/>
      <w:color w:val="000000"/>
      <w:sz w:val="12"/>
      <w:szCs w:val="12"/>
      <w:lang w:val="el-GR"/>
    </w:rPr>
  </w:style>
  <w:style w:styleId="style173" w:type="paragraph">
    <w:name w:val="xl98"/>
    <w:basedOn w:val="style0"/>
    <w:next w:val="style173"/>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color w:val="000000"/>
      <w:sz w:val="18"/>
      <w:szCs w:val="18"/>
      <w:lang w:val="el-GR"/>
    </w:rPr>
  </w:style>
  <w:style w:styleId="style174" w:type="paragraph">
    <w:name w:val="xl99"/>
    <w:basedOn w:val="style0"/>
    <w:next w:val="style174"/>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Arial" w:cs="Arial" w:hAnsi="Arial"/>
      <w:color w:val="000000"/>
      <w:sz w:val="18"/>
      <w:szCs w:val="18"/>
      <w:lang w:val="el-GR"/>
    </w:rPr>
  </w:style>
  <w:style w:styleId="style175" w:type="paragraph">
    <w:name w:val="xl100"/>
    <w:basedOn w:val="style0"/>
    <w:next w:val="style175"/>
    <w:pPr>
      <w:shd w:fill="FFFF00" w:val="clear"/>
      <w:spacing w:after="280" w:before="280"/>
      <w:contextualSpacing w:val="false"/>
      <w:jc w:val="left"/>
    </w:pPr>
    <w:rPr>
      <w:rFonts w:ascii="Arial" w:cs="Arial" w:hAnsi="Arial"/>
      <w:color w:val="000000"/>
      <w:sz w:val="24"/>
      <w:szCs w:val="24"/>
      <w:lang w:val="el-GR"/>
    </w:rPr>
  </w:style>
  <w:style w:styleId="style176" w:type="paragraph">
    <w:name w:val="xl101"/>
    <w:basedOn w:val="style0"/>
    <w:next w:val="style176"/>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color w:val="000000"/>
      <w:sz w:val="18"/>
      <w:szCs w:val="18"/>
      <w:lang w:val="el-GR"/>
    </w:rPr>
  </w:style>
  <w:style w:styleId="style177" w:type="paragraph">
    <w:name w:val="xl102"/>
    <w:basedOn w:val="style0"/>
    <w:next w:val="style177"/>
    <w:pPr>
      <w:pBdr>
        <w:top w:val="none"/>
        <w:left w:color="000001" w:space="0" w:sz="8" w:val="singl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b/>
      <w:bCs/>
      <w:sz w:val="18"/>
      <w:szCs w:val="18"/>
      <w:lang w:val="el-GR"/>
    </w:rPr>
  </w:style>
  <w:style w:styleId="style178" w:type="paragraph">
    <w:name w:val="xl103"/>
    <w:basedOn w:val="style0"/>
    <w:next w:val="style178"/>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left"/>
    </w:pPr>
    <w:rPr>
      <w:rFonts w:ascii="Arial" w:cs="Arial" w:hAnsi="Arial"/>
      <w:sz w:val="16"/>
      <w:szCs w:val="16"/>
      <w:lang w:val="el-GR"/>
    </w:rPr>
  </w:style>
  <w:style w:styleId="style179" w:type="paragraph">
    <w:name w:val="xl104"/>
    <w:basedOn w:val="style0"/>
    <w:next w:val="style179"/>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left"/>
    </w:pPr>
    <w:rPr>
      <w:rFonts w:ascii="Century Gothic" w:cs="Century Gothic" w:hAnsi="Century Gothic"/>
      <w:sz w:val="12"/>
      <w:szCs w:val="12"/>
      <w:lang w:val="el-GR"/>
    </w:rPr>
  </w:style>
  <w:style w:styleId="style180" w:type="paragraph">
    <w:name w:val="xl105"/>
    <w:basedOn w:val="style0"/>
    <w:next w:val="style180"/>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sz w:val="18"/>
      <w:szCs w:val="18"/>
      <w:lang w:val="el-GR"/>
    </w:rPr>
  </w:style>
  <w:style w:styleId="style181" w:type="paragraph">
    <w:name w:val="xl106"/>
    <w:basedOn w:val="style0"/>
    <w:next w:val="style181"/>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Century Gothic" w:cs="Century Gothic" w:hAnsi="Century Gothic"/>
      <w:sz w:val="18"/>
      <w:szCs w:val="18"/>
      <w:lang w:val="el-GR"/>
    </w:rPr>
  </w:style>
  <w:style w:styleId="style182" w:type="paragraph">
    <w:name w:val="xl107"/>
    <w:basedOn w:val="style0"/>
    <w:next w:val="style182"/>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center"/>
    </w:pPr>
    <w:rPr>
      <w:rFonts w:ascii="Arial" w:cs="Arial" w:hAnsi="Arial"/>
      <w:sz w:val="18"/>
      <w:szCs w:val="18"/>
      <w:lang w:val="el-GR"/>
    </w:rPr>
  </w:style>
  <w:style w:styleId="style183" w:type="paragraph">
    <w:name w:val="xl108"/>
    <w:basedOn w:val="style0"/>
    <w:next w:val="style183"/>
    <w:pPr>
      <w:shd w:fill="FFFF00" w:val="clear"/>
      <w:spacing w:after="280" w:before="280"/>
      <w:contextualSpacing w:val="false"/>
      <w:jc w:val="left"/>
    </w:pPr>
    <w:rPr>
      <w:sz w:val="24"/>
      <w:szCs w:val="24"/>
      <w:lang w:val="el-GR"/>
    </w:rPr>
  </w:style>
  <w:style w:styleId="style184" w:type="paragraph">
    <w:name w:val="xl109"/>
    <w:basedOn w:val="style0"/>
    <w:next w:val="style184"/>
    <w:pPr>
      <w:pBdr>
        <w:top w:val="none"/>
        <w:left w:color="000001" w:space="0" w:sz="8" w:val="singl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b/>
      <w:bCs/>
      <w:sz w:val="18"/>
      <w:szCs w:val="18"/>
      <w:lang w:val="el-GR"/>
    </w:rPr>
  </w:style>
  <w:style w:styleId="style185" w:type="paragraph">
    <w:name w:val="xl110"/>
    <w:basedOn w:val="style0"/>
    <w:next w:val="style185"/>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left"/>
    </w:pPr>
    <w:rPr>
      <w:rFonts w:ascii="Arial" w:cs="Arial" w:hAnsi="Arial"/>
      <w:sz w:val="16"/>
      <w:szCs w:val="16"/>
      <w:lang w:val="el-GR"/>
    </w:rPr>
  </w:style>
  <w:style w:styleId="style186" w:type="paragraph">
    <w:name w:val="xl111"/>
    <w:basedOn w:val="style0"/>
    <w:next w:val="style186"/>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left"/>
    </w:pPr>
    <w:rPr>
      <w:rFonts w:ascii="Century Gothic" w:cs="Century Gothic" w:hAnsi="Century Gothic"/>
      <w:sz w:val="12"/>
      <w:szCs w:val="12"/>
      <w:lang w:val="el-GR"/>
    </w:rPr>
  </w:style>
  <w:style w:styleId="style187" w:type="paragraph">
    <w:name w:val="xl112"/>
    <w:basedOn w:val="style0"/>
    <w:next w:val="style187"/>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sz w:val="18"/>
      <w:szCs w:val="18"/>
      <w:lang w:val="el-GR"/>
    </w:rPr>
  </w:style>
  <w:style w:styleId="style188" w:type="paragraph">
    <w:name w:val="xl113"/>
    <w:basedOn w:val="style0"/>
    <w:next w:val="style188"/>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sz w:val="18"/>
      <w:szCs w:val="18"/>
      <w:lang w:val="el-GR"/>
    </w:rPr>
  </w:style>
  <w:style w:styleId="style189" w:type="paragraph">
    <w:name w:val="xl114"/>
    <w:basedOn w:val="style0"/>
    <w:next w:val="style189"/>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Arial" w:cs="Arial" w:hAnsi="Arial"/>
      <w:sz w:val="18"/>
      <w:szCs w:val="18"/>
      <w:lang w:val="el-GR"/>
    </w:rPr>
  </w:style>
  <w:style w:styleId="style190" w:type="paragraph">
    <w:name w:val="xl115"/>
    <w:basedOn w:val="style0"/>
    <w:next w:val="style190"/>
    <w:pPr>
      <w:shd w:fill="FFFFFF" w:val="clear"/>
      <w:spacing w:after="280" w:before="280"/>
      <w:contextualSpacing w:val="false"/>
      <w:jc w:val="left"/>
    </w:pPr>
    <w:rPr>
      <w:sz w:val="24"/>
      <w:szCs w:val="24"/>
      <w:lang w:val="el-GR"/>
    </w:rPr>
  </w:style>
  <w:style w:styleId="style191" w:type="paragraph">
    <w:name w:val="xl116"/>
    <w:basedOn w:val="style0"/>
    <w:next w:val="style191"/>
    <w:pPr>
      <w:pBdr>
        <w:top w:val="none"/>
        <w:left w:color="000001" w:space="0" w:sz="8" w:val="singl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b/>
      <w:bCs/>
      <w:color w:val="000000"/>
      <w:sz w:val="18"/>
      <w:szCs w:val="18"/>
      <w:lang w:val="el-GR"/>
    </w:rPr>
  </w:style>
  <w:style w:styleId="style192" w:type="paragraph">
    <w:name w:val="xl117"/>
    <w:basedOn w:val="style0"/>
    <w:next w:val="style192"/>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left"/>
    </w:pPr>
    <w:rPr>
      <w:rFonts w:ascii="Arial" w:cs="Arial" w:hAnsi="Arial"/>
      <w:color w:val="000000"/>
      <w:sz w:val="16"/>
      <w:szCs w:val="16"/>
      <w:lang w:val="el-GR"/>
    </w:rPr>
  </w:style>
  <w:style w:styleId="style193" w:type="paragraph">
    <w:name w:val="xl118"/>
    <w:basedOn w:val="style0"/>
    <w:next w:val="style193"/>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left"/>
    </w:pPr>
    <w:rPr>
      <w:rFonts w:ascii="Century Gothic" w:cs="Century Gothic" w:hAnsi="Century Gothic"/>
      <w:color w:val="000000"/>
      <w:sz w:val="12"/>
      <w:szCs w:val="12"/>
      <w:lang w:val="el-GR"/>
    </w:rPr>
  </w:style>
  <w:style w:styleId="style194" w:type="paragraph">
    <w:name w:val="xl119"/>
    <w:basedOn w:val="style0"/>
    <w:next w:val="style194"/>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color w:val="000000"/>
      <w:sz w:val="18"/>
      <w:szCs w:val="18"/>
      <w:lang w:val="el-GR"/>
    </w:rPr>
  </w:style>
  <w:style w:styleId="style195" w:type="paragraph">
    <w:name w:val="xl120"/>
    <w:basedOn w:val="style0"/>
    <w:next w:val="style195"/>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Arial" w:cs="Arial" w:hAnsi="Arial"/>
      <w:color w:val="000000"/>
      <w:sz w:val="18"/>
      <w:szCs w:val="18"/>
      <w:lang w:val="el-GR"/>
    </w:rPr>
  </w:style>
  <w:style w:styleId="style196" w:type="paragraph">
    <w:name w:val="xl121"/>
    <w:basedOn w:val="style0"/>
    <w:next w:val="style196"/>
    <w:pPr>
      <w:shd w:fill="FFFFFF" w:val="clear"/>
      <w:spacing w:after="280" w:before="280"/>
      <w:contextualSpacing w:val="false"/>
      <w:jc w:val="left"/>
    </w:pPr>
    <w:rPr>
      <w:rFonts w:ascii="Arial" w:cs="Arial" w:hAnsi="Arial"/>
      <w:color w:val="000000"/>
      <w:sz w:val="24"/>
      <w:szCs w:val="24"/>
      <w:lang w:val="el-GR"/>
    </w:rPr>
  </w:style>
  <w:style w:styleId="style197" w:type="paragraph">
    <w:name w:val="xl122"/>
    <w:basedOn w:val="style0"/>
    <w:next w:val="style197"/>
    <w:pPr>
      <w:pBdr>
        <w:top w:val="none"/>
        <w:left w:val="none"/>
        <w:bottom w:color="000001" w:space="0" w:sz="8" w:val="single"/>
        <w:insideH w:color="000001" w:space="0" w:sz="8" w:val="single"/>
        <w:right w:color="000001" w:space="0" w:sz="8" w:val="single"/>
        <w:insideV w:color="000001" w:space="0" w:sz="8" w:val="single"/>
      </w:pBdr>
      <w:shd w:fill="FFFFFF" w:val="clear"/>
      <w:spacing w:after="280" w:before="280"/>
      <w:contextualSpacing w:val="false"/>
      <w:jc w:val="center"/>
    </w:pPr>
    <w:rPr>
      <w:rFonts w:ascii="Century Gothic" w:cs="Century Gothic" w:hAnsi="Century Gothic"/>
      <w:color w:val="000000"/>
      <w:sz w:val="18"/>
      <w:szCs w:val="18"/>
      <w:lang w:val="el-GR"/>
    </w:rPr>
  </w:style>
  <w:style w:styleId="style198" w:type="paragraph">
    <w:name w:val="xl123"/>
    <w:basedOn w:val="style0"/>
    <w:next w:val="style198"/>
    <w:pPr>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hd w:fill="FFFFFF" w:val="clear"/>
      <w:spacing w:after="280" w:before="280"/>
      <w:contextualSpacing w:val="false"/>
      <w:jc w:val="left"/>
    </w:pPr>
    <w:rPr>
      <w:rFonts w:ascii="Arial" w:cs="Arial" w:hAnsi="Arial"/>
      <w:sz w:val="16"/>
      <w:szCs w:val="16"/>
      <w:lang w:val="el-GR"/>
    </w:rPr>
  </w:style>
  <w:style w:styleId="style199" w:type="paragraph">
    <w:name w:val="xl124"/>
    <w:basedOn w:val="style0"/>
    <w:next w:val="style199"/>
    <w:pPr>
      <w:pBdr>
        <w:top w:val="none"/>
        <w:left w:val="none"/>
        <w:bottom w:color="000001" w:space="0" w:sz="8" w:val="single"/>
        <w:insideH w:color="000001" w:space="0" w:sz="8" w:val="single"/>
        <w:right w:color="000001" w:space="0" w:sz="8" w:val="single"/>
        <w:insideV w:color="000001" w:space="0" w:sz="8" w:val="single"/>
      </w:pBdr>
      <w:shd w:fill="FFFF00" w:val="clear"/>
      <w:spacing w:after="280" w:before="280"/>
      <w:contextualSpacing w:val="false"/>
      <w:jc w:val="left"/>
    </w:pPr>
    <w:rPr>
      <w:rFonts w:ascii="Arial" w:cs="Arial" w:hAnsi="Arial"/>
      <w:color w:val="000000"/>
      <w:sz w:val="18"/>
      <w:szCs w:val="18"/>
      <w:lang w:val="el-GR"/>
    </w:rPr>
  </w:style>
  <w:style w:styleId="style200" w:type="paragraph">
    <w:name w:val="xl125"/>
    <w:basedOn w:val="style0"/>
    <w:next w:val="style200"/>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center"/>
    </w:pPr>
    <w:rPr>
      <w:rFonts w:ascii="Arial" w:cs="Arial" w:hAnsi="Arial"/>
      <w:sz w:val="18"/>
      <w:szCs w:val="18"/>
      <w:lang w:val="el-GR"/>
    </w:rPr>
  </w:style>
  <w:style w:styleId="style201" w:type="paragraph">
    <w:name w:val="xl126"/>
    <w:basedOn w:val="style0"/>
    <w:next w:val="style201"/>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left"/>
    </w:pPr>
    <w:rPr>
      <w:rFonts w:ascii="Arial" w:cs="Arial" w:hAnsi="Arial"/>
      <w:sz w:val="18"/>
      <w:szCs w:val="18"/>
      <w:lang w:val="el-GR"/>
    </w:rPr>
  </w:style>
  <w:style w:styleId="style202" w:type="paragraph">
    <w:name w:val="xl127"/>
    <w:basedOn w:val="style0"/>
    <w:next w:val="style202"/>
    <w:pPr>
      <w:pBdr>
        <w:top w:val="none"/>
        <w:left w:val="none"/>
        <w:bottom w:color="000001" w:space="0" w:sz="8" w:val="single"/>
        <w:insideH w:color="000001" w:space="0" w:sz="8" w:val="single"/>
        <w:right w:color="000001" w:space="0" w:sz="8" w:val="single"/>
        <w:insideV w:color="000001" w:space="0" w:sz="8" w:val="single"/>
      </w:pBdr>
      <w:spacing w:after="280" w:before="280"/>
      <w:contextualSpacing w:val="false"/>
      <w:jc w:val="left"/>
    </w:pPr>
    <w:rPr>
      <w:rFonts w:ascii="Arial" w:cs="Arial" w:hAnsi="Arial"/>
      <w:sz w:val="16"/>
      <w:szCs w:val="16"/>
      <w:lang w:val="el-GR"/>
    </w:rPr>
  </w:style>
  <w:style w:styleId="style203" w:type="paragraph">
    <w:name w:val="Περιεχόμενα πίνακα"/>
    <w:basedOn w:val="style0"/>
    <w:next w:val="style203"/>
    <w:pPr>
      <w:suppressLineNumbers/>
      <w:spacing w:after="0" w:before="0"/>
      <w:contextualSpacing w:val="false"/>
      <w:jc w:val="left"/>
    </w:pPr>
    <w:rPr>
      <w:sz w:val="24"/>
      <w:szCs w:val="24"/>
      <w:lang w:val="el-GR"/>
    </w:rPr>
  </w:style>
  <w:style w:styleId="style204" w:type="paragraph">
    <w:name w:val="Επικεφαλίδα πίνακα"/>
    <w:basedOn w:val="style203"/>
    <w:next w:val="style204"/>
    <w:pPr>
      <w:jc w:val="center"/>
    </w:pPr>
    <w:rPr>
      <w:b/>
      <w:bCs/>
    </w:rPr>
  </w:style>
  <w:style w:styleId="style205" w:type="paragraph">
    <w:name w:val="annotation subject"/>
    <w:basedOn w:val="style111"/>
    <w:next w:val="style205"/>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jpeg"/><Relationship Id="rId3" Type="http://schemas.openxmlformats.org/officeDocument/2006/relationships/hyperlink" Target="http://www.dimosnet.gr/index.php?MDL=pages&amp;Branch=N_N0000000002_N0000023676_N0000000020_N0000000037_N0000003633_N0000008225" TargetMode="External"/><Relationship Id="rId4" Type="http://schemas.openxmlformats.org/officeDocument/2006/relationships/hyperlink" Target="http://www.chania.g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2015-10-09T08:53:00.00Z</dcterms:created>
  <dc:creator>user</dc:creator>
  <cp:lastModifiedBy>user</cp:lastModifiedBy>
  <dcterms:modified xsi:type="dcterms:W3CDTF">2015-10-09T10:21:00.00Z</dcterms:modified>
  <cp:revision>8</cp:revision>
</cp:coreProperties>
</file>