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95"/>
        <w:spacing w:after="280" w:before="280"/>
        <w:contextualSpacing w:val="false"/>
        <w:jc w:val="center"/>
      </w:pPr>
      <w:r>
        <w:rPr>
          <w:b/>
          <w:bCs/>
        </w:rPr>
        <w:t>ΤΕΧΝΙΚΗ ΕΚΘΕΣΗ</w:t>
      </w:r>
      <w:r>
        <w:rPr>
          <w:rFonts w:ascii="Tahoma" w:cs="Tahoma" w:hAnsi="Tahoma"/>
          <w:sz w:val="22"/>
          <w:szCs w:val="22"/>
        </w:rPr>
        <w:t xml:space="preserve"> -</w:t>
      </w:r>
      <w:r>
        <w:rPr>
          <w:b/>
          <w:bCs/>
        </w:rPr>
        <w:t>ΕΝΔΕΙΚΤΙΚΟΣ ΠΡΟΫΠΟΛΟΓΙΣΜΟΣ</w:t>
      </w:r>
    </w:p>
    <w:tbl>
      <w:tblPr>
        <w:jc w:val="left"/>
        <w:tblInd w:type="dxa" w:w="11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16"/>
        <w:gridCol w:w="4928"/>
        <w:gridCol w:w="3437"/>
      </w:tblGrid>
      <w:tr>
        <w:trPr>
          <w:trHeight w:hRule="atLeast" w:val="1997"/>
          <w:cantSplit w:val="false"/>
        </w:trPr>
        <w:tc>
          <w:tcPr>
            <w:tcW w:type="dxa" w:w="14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0" w:name="__UnoMark__247_950275253"/>
            <w:bookmarkStart w:id="1" w:name="__UnoMark__247_950275253"/>
            <w:bookmarkEnd w:id="1"/>
            <w:r>
              <w:rPr>
                <w:rFonts w:ascii="Tahoma" w:cs="Tahoma" w:hAnsi="Tahoma"/>
              </w:rPr>
              <w:drawing>
                <wp:anchor allowOverlap="1" behindDoc="0" distB="0" distL="0" distR="0" distT="0" layoutInCell="1" locked="0" relativeHeight="1" simplePos="0">
                  <wp:simplePos x="0" y="0"/>
                  <wp:positionH relativeFrom="character">
                    <wp:posOffset>-25400</wp:posOffset>
                  </wp:positionH>
                  <wp:positionV relativeFrom="line">
                    <wp:posOffset>0</wp:posOffset>
                  </wp:positionV>
                  <wp:extent cx="741680" cy="1811655"/>
                  <wp:effectExtent b="0" l="0" r="0" t="0"/>
                  <wp:wrapSquare wrapText="bothSides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81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9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2" w:name="__UnoMark__248_950275253"/>
            <w:bookmarkEnd w:id="2"/>
            <w:r>
              <w:rPr>
                <w:rFonts w:ascii="Tahoma" w:cs="Tahoma" w:hAnsi="Tahoma"/>
                <w:b/>
                <w:sz w:val="22"/>
                <w:szCs w:val="22"/>
              </w:rPr>
              <w:t xml:space="preserve">ΕΛΛΗΝΙΚΗ ΔΗΜΟΚΡΑΤΙΑ                                            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/>
                <w:sz w:val="22"/>
                <w:szCs w:val="22"/>
              </w:rPr>
              <w:t xml:space="preserve">ΔΗΜΟΣ ΧΑΝΙΩΝ                                                            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i w:val="false"/>
                <w:sz w:val="22"/>
                <w:szCs w:val="22"/>
              </w:rPr>
              <w:t>ΣΧΟΛΙΚΗ ΕΠΙΤΡΟΠΗ Β/ΘΜΙΑΣ ΕΚΠ/ΣΗΣ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i w:val="false"/>
                <w:sz w:val="22"/>
                <w:szCs w:val="22"/>
              </w:rPr>
              <w:t>Δ/νση : ΚΡΙΑΡΗ 40 (1</w:t>
            </w:r>
            <w:r>
              <w:rPr>
                <w:rFonts w:ascii="Tahoma" w:cs="Tahoma" w:hAnsi="Tahoma"/>
                <w:i w:val="false"/>
                <w:sz w:val="22"/>
                <w:szCs w:val="22"/>
                <w:vertAlign w:val="superscript"/>
              </w:rPr>
              <w:t>ος</w:t>
            </w:r>
            <w:r>
              <w:rPr>
                <w:rFonts w:ascii="Tahoma" w:cs="Tahoma" w:hAnsi="Tahoma"/>
                <w:i w:val="false"/>
                <w:sz w:val="22"/>
                <w:szCs w:val="22"/>
              </w:rPr>
              <w:t xml:space="preserve"> ΟΡΟΦΟΣ) 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i w:val="false"/>
                <w:sz w:val="22"/>
                <w:szCs w:val="22"/>
                <w:lang w:val="en-US"/>
              </w:rPr>
              <w:t>T</w:t>
            </w:r>
            <w:r>
              <w:rPr>
                <w:rFonts w:ascii="Tahoma" w:cs="Tahoma" w:hAnsi="Tahoma"/>
                <w:i w:val="false"/>
                <w:sz w:val="22"/>
                <w:szCs w:val="22"/>
              </w:rPr>
              <w:t>.</w:t>
            </w:r>
            <w:r>
              <w:rPr>
                <w:rFonts w:ascii="Tahoma" w:cs="Tahoma" w:hAnsi="Tahoma"/>
                <w:i w:val="false"/>
                <w:sz w:val="22"/>
                <w:szCs w:val="22"/>
                <w:lang w:val="en-US"/>
              </w:rPr>
              <w:t>K</w:t>
            </w:r>
            <w:r>
              <w:rPr>
                <w:rFonts w:ascii="Tahoma" w:cs="Tahoma" w:hAnsi="Tahoma"/>
                <w:i w:val="false"/>
                <w:sz w:val="22"/>
                <w:szCs w:val="22"/>
              </w:rPr>
              <w:t xml:space="preserve">.73135 </w:t>
            </w:r>
            <w:r>
              <w:rPr>
                <w:rFonts w:ascii="Tahoma" w:cs="Tahoma" w:hAnsi="Tahoma"/>
                <w:i w:val="false"/>
                <w:sz w:val="22"/>
                <w:szCs w:val="22"/>
                <w:lang w:val="en-US"/>
              </w:rPr>
              <w:t>XANIA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/>
                <w:sz w:val="22"/>
                <w:szCs w:val="22"/>
              </w:rPr>
              <w:t>Πληροφ.: ΠΑΡΤΣΑΚΟΥΛΑΚΗ ΕΛΕΝΗ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/>
                <w:sz w:val="22"/>
                <w:szCs w:val="22"/>
              </w:rPr>
              <w:t>Τηλ: 28213 41773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/>
                <w:sz w:val="22"/>
                <w:szCs w:val="22"/>
                <w:lang w:val="fr-FR"/>
              </w:rPr>
              <w:t>Fax</w:t>
            </w:r>
            <w:r>
              <w:rPr>
                <w:rFonts w:ascii="Tahoma" w:cs="Tahoma" w:hAnsi="Tahoma"/>
                <w:b/>
                <w:sz w:val="22"/>
                <w:szCs w:val="22"/>
              </w:rPr>
              <w:t>:28213 41786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/>
                <w:sz w:val="22"/>
                <w:szCs w:val="22"/>
                <w:lang w:val="en-GB"/>
              </w:rPr>
              <w:t>e-mail: schepitropi2@chania.gr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3" w:name="__UnoMark__249_950275253"/>
            <w:bookmarkStart w:id="4" w:name="__UnoMark__249_950275253"/>
            <w:bookmarkEnd w:id="4"/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3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5" w:name="__UnoMark__250_950275253"/>
            <w:bookmarkEnd w:id="5"/>
            <w:r>
              <w:rPr>
                <w:rFonts w:ascii="Tahoma" w:cs="Tahoma" w:hAnsi="Tahoma"/>
                <w:b/>
                <w:sz w:val="22"/>
                <w:szCs w:val="22"/>
              </w:rPr>
              <w:t>«</w:t>
            </w:r>
            <w:r>
              <w:rPr>
                <w:rFonts w:ascii="Tahoma" w:cs="Tahoma" w:hAnsi="Tahoma"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b/>
                <w:bCs/>
                <w:sz w:val="22"/>
                <w:szCs w:val="22"/>
              </w:rPr>
              <w:t xml:space="preserve">Προμήθεια γνήσιων μελανιών και </w:t>
            </w:r>
            <w:r>
              <w:rPr>
                <w:rFonts w:ascii="Tahoma" w:cs="Tahoma" w:hAnsi="Tahoma"/>
                <w:b/>
                <w:bCs/>
                <w:sz w:val="22"/>
                <w:szCs w:val="22"/>
                <w:lang w:val="en-US"/>
              </w:rPr>
              <w:t>toner</w:t>
            </w:r>
            <w:r>
              <w:rPr>
                <w:rFonts w:ascii="Tahoma" w:cs="Tahoma" w:hAnsi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b/>
                <w:sz w:val="22"/>
                <w:szCs w:val="22"/>
              </w:rPr>
              <w:t>για τις ανάγκες των Σχολικών Μονάδων  Δευτεροβάθμιας Εκπαίδευσης του Δ Χανίων για το σχολικό έτος 2015-2016»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/>
                <w:sz w:val="22"/>
                <w:szCs w:val="22"/>
              </w:rPr>
              <w:t>Προϋπολογισμός:  28.468,52</w:t>
            </w:r>
            <w:r>
              <w:rPr>
                <w:rFonts w:ascii="Tahoma" w:cs="Tahoma" w:hAnsi="Tahoma"/>
                <w:sz w:val="22"/>
                <w:szCs w:val="22"/>
              </w:rPr>
              <w:t xml:space="preserve">   </w:t>
            </w:r>
            <w:r>
              <w:rPr>
                <w:rFonts w:ascii="Tahoma" w:cs="Tahoma" w:hAnsi="Tahoma"/>
                <w:b/>
                <w:color w:val="3366FF"/>
                <w:sz w:val="22"/>
                <w:szCs w:val="22"/>
              </w:rPr>
              <w:t xml:space="preserve">   (με ΦΠΑ)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/>
                <w:sz w:val="22"/>
                <w:szCs w:val="22"/>
              </w:rPr>
              <w:t>Χρηματοδότηση</w:t>
            </w:r>
            <w:r>
              <w:rPr>
                <w:rFonts w:ascii="Tahoma" w:cs="Tahoma" w:hAnsi="Tahoma"/>
                <w:sz w:val="22"/>
                <w:szCs w:val="22"/>
              </w:rPr>
              <w:t xml:space="preserve">: </w:t>
            </w:r>
            <w:r>
              <w:rPr>
                <w:rFonts w:ascii="Tahoma" w:cs="Tahoma" w:hAnsi="Tahoma"/>
                <w:b/>
                <w:color w:val="3366FF"/>
                <w:sz w:val="22"/>
                <w:szCs w:val="22"/>
              </w:rPr>
              <w:t>ΙΔΙΟΙ ΠΟΡΟΙ</w:t>
            </w:r>
          </w:p>
          <w:p>
            <w:pPr>
              <w:pStyle w:val="style95"/>
              <w:framePr w:h="23" w:hAnchor="margin" w:hRule="exact" w:hSpace="0" w:vAnchor="margin" w:vSpace="0" w:w="9781" w:wrap="around" w:x="-341" w:y="-10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</w:rPr>
            </w:r>
          </w:p>
        </w:tc>
      </w:tr>
    </w:tbl>
    <w:p>
      <w:pPr>
        <w:pStyle w:val="style0"/>
      </w:pPr>
      <w:r>
        <w:rPr>
          <w:rFonts w:ascii="Tahoma" w:cs="Tahoma" w:hAnsi="Tahoma"/>
          <w:sz w:val="22"/>
          <w:szCs w:val="22"/>
        </w:rPr>
        <w:t> </w:t>
      </w:r>
      <w:r>
        <w:rPr>
          <w:rFonts w:ascii="Tahoma" w:cs="Tahoma" w:hAnsi="Tahoma"/>
          <w:sz w:val="22"/>
          <w:szCs w:val="22"/>
        </w:rPr>
        <w:t xml:space="preserve">Η παρούσα τεχνική έκθεση αφορά την </w:t>
      </w:r>
      <w:r>
        <w:rPr>
          <w:rFonts w:ascii="Tahoma" w:cs="Tahoma" w:hAnsi="Tahoma"/>
          <w:b/>
          <w:sz w:val="22"/>
          <w:szCs w:val="22"/>
        </w:rPr>
        <w:t>«</w:t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b/>
          <w:bCs/>
          <w:sz w:val="22"/>
          <w:szCs w:val="22"/>
        </w:rPr>
        <w:t xml:space="preserve">Προμήθεια γνήσιων μελανιών και </w:t>
      </w:r>
      <w:r>
        <w:rPr>
          <w:rFonts w:ascii="Tahoma" w:cs="Tahoma" w:hAnsi="Tahoma"/>
          <w:b/>
          <w:bCs/>
          <w:sz w:val="22"/>
          <w:szCs w:val="22"/>
          <w:lang w:val="en-US"/>
        </w:rPr>
        <w:t>toner</w:t>
      </w:r>
      <w:r>
        <w:rPr>
          <w:rFonts w:ascii="Tahoma" w:cs="Tahoma" w:hAnsi="Tahoma"/>
          <w:b/>
          <w:bCs/>
          <w:sz w:val="22"/>
          <w:szCs w:val="22"/>
        </w:rPr>
        <w:t xml:space="preserve"> </w:t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b/>
          <w:sz w:val="22"/>
          <w:szCs w:val="22"/>
        </w:rPr>
        <w:t>για τις ανάγκες των Σχολικών Μονάδων  Δευτεροβάθμιας Εκπαίδευσης του Δ Χανίων για το σχολικό έτος 2015-2016».</w:t>
      </w:r>
    </w:p>
    <w:p>
      <w:pPr>
        <w:pStyle w:val="style95"/>
        <w:jc w:val="both"/>
      </w:pPr>
      <w:r>
        <w:rPr>
          <w:rFonts w:ascii="Tahoma" w:cs="Tahoma" w:hAnsi="Tahoma"/>
          <w:sz w:val="22"/>
          <w:szCs w:val="22"/>
        </w:rPr>
        <w:t>Η προμήθεια θα πραγματοποιηθεί σύμφωνα με τις διατάξεις :</w:t>
      </w:r>
    </w:p>
    <w:p>
      <w:pPr>
        <w:pStyle w:val="style0"/>
        <w:numPr>
          <w:ilvl w:val="0"/>
          <w:numId w:val="2"/>
        </w:numPr>
      </w:pPr>
      <w:r>
        <w:rPr>
          <w:rFonts w:ascii="Tahoma" w:cs="Tahoma" w:hAnsi="Tahoma"/>
          <w:sz w:val="22"/>
          <w:szCs w:val="22"/>
        </w:rPr>
        <w:t>Την  με αριθμό 11389/Φ.Ε.Κ. 185 Β’/23-3-1993 απόφασης του Υπ. Εσωτερικών «Ενιαίος Κανονισμός Προμηθειών Οργανισμών Τοπικής Αυτοδιοίκησης (Ε. Κ. Π. Ο. Τ. Α.)».</w:t>
      </w:r>
    </w:p>
    <w:p>
      <w:pPr>
        <w:pStyle w:val="style0"/>
        <w:numPr>
          <w:ilvl w:val="0"/>
          <w:numId w:val="2"/>
        </w:numPr>
      </w:pPr>
      <w:r>
        <w:rPr>
          <w:rFonts w:ascii="Tahoma" w:cs="Tahoma" w:hAnsi="Tahoma"/>
          <w:sz w:val="22"/>
          <w:szCs w:val="22"/>
        </w:rPr>
        <w:t>Του Ν. 2286/Φ.Ε.Κ. 19 Α’/1-2-1995 «Προμήθειες του Δημοσίου Τομέα και ρυθμίσεις συναφών θεμάτων».</w:t>
      </w:r>
    </w:p>
    <w:p>
      <w:pPr>
        <w:pStyle w:val="style0"/>
        <w:numPr>
          <w:ilvl w:val="0"/>
          <w:numId w:val="2"/>
        </w:numPr>
        <w:tabs>
          <w:tab w:leader="none" w:pos="180" w:val="left"/>
        </w:tabs>
        <w:spacing w:after="60" w:before="60"/>
        <w:contextualSpacing w:val="false"/>
      </w:pPr>
      <w:r>
        <w:rPr>
          <w:rFonts w:ascii="Tahoma" w:cs="Tahoma" w:hAnsi="Tahoma"/>
          <w:sz w:val="22"/>
          <w:szCs w:val="22"/>
        </w:rPr>
        <w:t>Της Π1/3305/03.11.2010 απόφασης του Υπουργείου Οικονομίας, Ανταγωνιστικότητας και Ναυτιλίας (Φ.Ε.Κ. 1789/12.11.2010 τεύχος B).</w:t>
      </w:r>
    </w:p>
    <w:p>
      <w:pPr>
        <w:pStyle w:val="style0"/>
        <w:numPr>
          <w:ilvl w:val="0"/>
          <w:numId w:val="2"/>
        </w:numPr>
        <w:spacing w:after="280" w:before="0"/>
        <w:contextualSpacing w:val="false"/>
      </w:pPr>
      <w:r>
        <w:rPr>
          <w:rFonts w:ascii="Tahoma" w:cs="Tahoma" w:hAnsi="Tahoma"/>
          <w:sz w:val="22"/>
          <w:szCs w:val="22"/>
        </w:rPr>
        <w:t>Της Π1/3306/03-11-2010 απόφασης του Υφυπουργού Οικονομίας, Ανταγωνιστικότητας και Ναυτιλίας (ΦΕΚ 1789/τ΄Β/12-11-2010).</w:t>
      </w:r>
    </w:p>
    <w:p>
      <w:pPr>
        <w:pStyle w:val="style0"/>
        <w:numPr>
          <w:ilvl w:val="0"/>
          <w:numId w:val="2"/>
        </w:numPr>
        <w:suppressAutoHyphens w:val="false"/>
        <w:jc w:val="both"/>
      </w:pPr>
      <w:r>
        <w:rPr>
          <w:rFonts w:ascii="Tahoma" w:cs="Tahoma" w:hAnsi="Tahoma"/>
          <w:sz w:val="22"/>
          <w:szCs w:val="22"/>
        </w:rPr>
        <w:t>Το ΦΕΚ 1075/31-05-2011 με το οποίο γίνεται η σύσταση της σχολικής επιτροπής δευτεροβάθμιας εκπαίδευσης δήμου Χανίων</w:t>
      </w:r>
    </w:p>
    <w:p>
      <w:pPr>
        <w:pStyle w:val="style0"/>
        <w:numPr>
          <w:ilvl w:val="0"/>
          <w:numId w:val="2"/>
        </w:numPr>
        <w:suppressAutoHyphens w:val="false"/>
        <w:jc w:val="both"/>
      </w:pPr>
      <w:r>
        <w:rPr>
          <w:rFonts w:ascii="Tahoma" w:cs="Tahoma" w:hAnsi="Tahoma"/>
          <w:sz w:val="22"/>
          <w:szCs w:val="22"/>
        </w:rPr>
        <w:t>Την 838/15-10-2014 απόφαση του Δ.Σ. Χανίων με την οποία γίνεται ο Ορισμός μελών Διοικητικού Συμβουλίου του ΝΠΔΔ με την επωνυμία “Σχολική Επιτροπή Δευτεροβάθμιας Εκπαίδευσης Δήμου Χανίων”</w:t>
      </w:r>
    </w:p>
    <w:p>
      <w:pPr>
        <w:pStyle w:val="style0"/>
        <w:numPr>
          <w:ilvl w:val="0"/>
          <w:numId w:val="2"/>
        </w:numPr>
        <w:suppressAutoHyphens w:val="false"/>
        <w:jc w:val="both"/>
      </w:pPr>
      <w:r>
        <w:rPr>
          <w:rFonts w:ascii="Tahoma" w:cs="Tahoma" w:hAnsi="Tahoma"/>
          <w:sz w:val="22"/>
          <w:szCs w:val="22"/>
        </w:rPr>
        <w:t xml:space="preserve">Την Πράξη 15/2015 του Δ.Σ. της Σχολικής Επιτροπής Δευτεροβάθμιας Εκπαίδευσης Δήμου Χανίων, με την οποία αποφασίστηκε η  διενέργεια διαγωνισμού για την </w:t>
      </w:r>
      <w:r>
        <w:rPr>
          <w:rFonts w:ascii="Tahoma" w:cs="Tahoma" w:hAnsi="Tahoma"/>
          <w:b/>
          <w:sz w:val="22"/>
          <w:szCs w:val="22"/>
        </w:rPr>
        <w:t>«</w:t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b/>
          <w:bCs/>
          <w:sz w:val="22"/>
          <w:szCs w:val="22"/>
        </w:rPr>
        <w:t xml:space="preserve">Προμήθεια γνήσιων μελανιών και </w:t>
      </w:r>
      <w:r>
        <w:rPr>
          <w:rFonts w:ascii="Tahoma" w:cs="Tahoma" w:hAnsi="Tahoma"/>
          <w:b/>
          <w:bCs/>
          <w:sz w:val="22"/>
          <w:szCs w:val="22"/>
          <w:lang w:val="en-US"/>
        </w:rPr>
        <w:t>toner</w:t>
      </w:r>
      <w:r>
        <w:rPr>
          <w:rFonts w:ascii="Tahoma" w:cs="Tahoma" w:hAnsi="Tahoma"/>
          <w:b/>
          <w:bCs/>
          <w:sz w:val="22"/>
          <w:szCs w:val="22"/>
        </w:rPr>
        <w:t xml:space="preserve"> </w:t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b/>
          <w:sz w:val="22"/>
          <w:szCs w:val="22"/>
        </w:rPr>
        <w:t>για τις ανάγκες των Σχολικών Μονάδων  Δευτεροβάθμιας Εκπαίδευσης του Δ Χανίων για το σχολικό έτος 2015-2016».</w:t>
      </w:r>
    </w:p>
    <w:p>
      <w:pPr>
        <w:pStyle w:val="style0"/>
      </w:pPr>
      <w:r>
        <w:rPr>
          <w:rFonts w:ascii="Tahoma" w:cs="Tahoma" w:hAnsi="Tahoma"/>
          <w:sz w:val="22"/>
          <w:szCs w:val="22"/>
        </w:rPr>
        <w:t>Τα υπό προμήθεια είδη θα πρέπει να παραδοθούν τμηματικά λόγω περιορισμένου αποθηκευτικού χώρου, με ευθύνη, μέριμνα και δαπάνη του αναδόχου, στους χώρους των Σχολείων  Δευτεροβάθμιας Εκπ/σης του Δήμου Χανίων που θα υποδεικνύονται από την Υπηρεσία.</w:t>
      </w:r>
    </w:p>
    <w:p>
      <w:pPr>
        <w:pStyle w:val="style100"/>
        <w:ind w:hanging="0" w:left="0" w:right="-7"/>
      </w:pPr>
      <w:r>
        <w:rPr>
          <w:rFonts w:ascii="Tahoma" w:cs="Tahoma" w:eastAsia="Times New Roman" w:hAnsi="Tahoma"/>
        </w:rPr>
        <w:t xml:space="preserve">Η παράδοση θα γίνεται σε χρονικό διάστημα τριών (3) εργάσιμων ημερών, από την ημέρα που θα διαβιβαστεί το αίτημα στον ανάδοχο. </w:t>
      </w:r>
    </w:p>
    <w:p>
      <w:pPr>
        <w:pStyle w:val="style100"/>
        <w:ind w:hanging="0" w:left="0" w:right="-7"/>
      </w:pPr>
      <w:r>
        <w:rPr>
          <w:rFonts w:ascii="Tahoma" w:cs="Tahoma" w:eastAsia="Times New Roman" w:hAnsi="Tahoma"/>
        </w:rPr>
        <w:t>Η παραλαβή των ειδών θα γίνεται με σύνταξη πρωτοκόλλου παραλαβής, από την αρμόδια Επιτροπή Παραλαβής κάθε σχολικής μονάδας ή σχολικού συγκροτήματος ,έπειτα από διενέργεια ποσοτικού και ποιοτικού ελέγχου, ή με οποιοδήποτε άλλο ενδεικνυόμενο τρόπο θα απαιτηθεί κατά την κρίση της</w:t>
      </w:r>
    </w:p>
    <w:p>
      <w:pPr>
        <w:pStyle w:val="style100"/>
        <w:ind w:hanging="0" w:left="0" w:right="-7"/>
      </w:pPr>
      <w:r>
        <w:rPr>
          <w:rFonts w:ascii="Tahoma" w:cs="Tahoma" w:eastAsia="Times New Roman" w:hAnsi="Tahoma"/>
        </w:rPr>
        <w:t xml:space="preserve">Ειδικότερα η προμήθεια αφορά την :  </w:t>
      </w:r>
    </w:p>
    <w:p>
      <w:pPr>
        <w:pStyle w:val="style100"/>
        <w:ind w:hanging="0" w:left="720" w:right="-7"/>
      </w:pPr>
      <w:r>
        <w:rPr>
          <w:rFonts w:ascii="Tahoma" w:cs="Tahoma" w:eastAsia="Times New Roman" w:hAnsi="Tahoma"/>
        </w:rPr>
      </w:r>
    </w:p>
    <w:p>
      <w:pPr>
        <w:pStyle w:val="style0"/>
        <w:spacing w:after="60" w:before="60"/>
        <w:contextualSpacing w:val="false"/>
        <w:jc w:val="both"/>
      </w:pPr>
      <w:r>
        <w:rPr>
          <w:rFonts w:ascii="Tahoma" w:cs="Tahoma" w:hAnsi="Tahoma"/>
          <w:b/>
          <w:sz w:val="22"/>
          <w:szCs w:val="22"/>
        </w:rPr>
        <w:t xml:space="preserve">ΚΑΤΗΓΟΡΙΑ 1 </w:t>
      </w:r>
      <w:r>
        <w:rPr>
          <w:rFonts w:ascii="Tahoma" w:cs="Tahoma" w:hAnsi="Tahoma"/>
          <w:b/>
          <w:sz w:val="22"/>
          <w:szCs w:val="22"/>
          <w:lang w:val="en-US"/>
        </w:rPr>
        <w:t>TONER</w:t>
      </w:r>
      <w:r>
        <w:rPr>
          <w:rFonts w:ascii="Tahoma" w:cs="Tahoma" w:hAnsi="Tahoma"/>
          <w:b/>
          <w:sz w:val="22"/>
          <w:szCs w:val="22"/>
        </w:rPr>
        <w:t xml:space="preserve"> ΓΝΗΣΙΑ</w:t>
      </w:r>
      <w:r>
        <w:rPr>
          <w:rFonts w:ascii="Tahoma" w:cs="Tahoma" w:hAnsi="Tahoma"/>
          <w:sz w:val="22"/>
          <w:szCs w:val="22"/>
        </w:rPr>
        <w:t xml:space="preserve">: προϋπολογισμού  </w:t>
      </w:r>
      <w:r>
        <w:rPr>
          <w:rFonts w:ascii="Tahoma" w:cs="Tahoma" w:hAnsi="Tahoma"/>
          <w:b/>
          <w:sz w:val="22"/>
          <w:szCs w:val="22"/>
        </w:rPr>
        <w:t>18.565,15 €</w:t>
      </w:r>
      <w:r>
        <w:rPr>
          <w:rFonts w:ascii="Tahoma" w:cs="Tahoma" w:hAnsi="Tahoma"/>
          <w:sz w:val="22"/>
          <w:szCs w:val="22"/>
        </w:rPr>
        <w:t xml:space="preserve">  πλέον </w:t>
      </w:r>
      <w:r>
        <w:rPr>
          <w:rFonts w:ascii="Tahoma" w:cs="Tahoma" w:hAnsi="Tahoma"/>
          <w:b/>
          <w:sz w:val="22"/>
          <w:szCs w:val="22"/>
        </w:rPr>
        <w:t>Φ.Π.Α 23% 4269,98 €</w:t>
      </w:r>
      <w:r>
        <w:rPr>
          <w:rFonts w:ascii="Tahoma" w:cs="Tahoma" w:hAnsi="Tahoma"/>
          <w:sz w:val="22"/>
          <w:szCs w:val="22"/>
        </w:rPr>
        <w:t xml:space="preserve"> σύνολο </w:t>
      </w:r>
      <w:r>
        <w:rPr>
          <w:rFonts w:ascii="Tahoma" w:cs="Tahoma" w:hAnsi="Tahoma"/>
          <w:b/>
          <w:sz w:val="22"/>
          <w:szCs w:val="22"/>
        </w:rPr>
        <w:t xml:space="preserve">22835,13 </w:t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b/>
          <w:sz w:val="22"/>
          <w:szCs w:val="22"/>
        </w:rPr>
        <w:t>€.</w:t>
      </w:r>
    </w:p>
    <w:tbl>
      <w:tblPr>
        <w:jc w:val="left"/>
        <w:tblInd w:type="dxa" w:w="9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20"/>
        <w:gridCol w:w="5492"/>
        <w:gridCol w:w="1334"/>
        <w:gridCol w:w="1559"/>
      </w:tblGrid>
      <w:tr>
        <w:trPr>
          <w:trHeight w:hRule="atLeast" w:val="402"/>
          <w:cantSplit w:val="false"/>
        </w:trPr>
        <w:tc>
          <w:tcPr>
            <w:tcW w:type="dxa" w:w="6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b/>
                <w:bCs/>
                <w:color w:val="00000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type="dxa" w:w="5492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b/>
                <w:bCs/>
                <w:color w:val="000000"/>
                <w:sz w:val="20"/>
                <w:szCs w:val="20"/>
                <w:lang w:eastAsia="el-GR"/>
              </w:rPr>
              <w:t>TONER</w:t>
            </w:r>
          </w:p>
        </w:tc>
        <w:tc>
          <w:tcPr>
            <w:tcW w:type="dxa" w:w="1334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type="dxa" w:w="15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ΤΙΜΗ ΣΥΝΟΛΟΥ ΣΕ ΕΥΡΩ ΧΩΡΙΣ Φ.Π.Α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BROTHER DCP 7010L (TN-2000)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52,14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BROTHER HL2240 TN2220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65,29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 xml:space="preserve">EPSON ACULASER 2000 - </w:t>
            </w:r>
            <w:r>
              <w:rPr>
                <w:rFonts w:ascii="Tahoma" w:cs="Tahoma" w:hAnsi="Tahoma"/>
                <w:sz w:val="20"/>
                <w:szCs w:val="20"/>
                <w:lang w:eastAsia="el-GR"/>
              </w:rPr>
              <w:t>ΜΑΥΡΟ</w:t>
            </w: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 xml:space="preserve"> HIGH CAP: S050437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35,20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 xml:space="preserve">Epson AcuLaser M2300D  - </w:t>
            </w:r>
            <w:r>
              <w:rPr>
                <w:rFonts w:ascii="Tahoma" w:cs="Tahoma" w:hAnsi="Tahoma"/>
                <w:sz w:val="20"/>
                <w:szCs w:val="20"/>
                <w:lang w:eastAsia="el-GR"/>
              </w:rPr>
              <w:t>ΜΑΥΡΟ</w:t>
            </w: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 xml:space="preserve"> HIGH CAP: S050582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44,00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Epson EPL6200 - C13 S050167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71,50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EPSON EPL6200L DEVEL S050166 BLC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138,61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S050167 EPL6200DEV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81,68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S050652 M1400 BLK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132,35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Gestetner MP2500LN Type2500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29,70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CP1215/1515/1518 CB540A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56,65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CP1215/1515/1518 CB541A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52,25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CP1215/1515/1518 CB542A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52,25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CP1215/1515/1518 CB543A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52,25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LJ 1020 12A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71,50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 1000/1200 C7115A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77,00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 P1566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741,31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1018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56,10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1160/1320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67,10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1200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62,50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1320 HPQ5949X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312,99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2600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338,42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2600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221,30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2600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221,30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2600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221,30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HP LJ CL CP1025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110,88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HP LJ CL CP1025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113,59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HP LJ CL CP1025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113,59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HP LJ CL CP1025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113,59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HP LJ COL CP1215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62,41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M125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119,83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P1005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107,34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P1102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653,80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HP LJ P2015 BLACK 53X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343,40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P2035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281,82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HP LJ P2035 DUAL PACK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63,80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 P2055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71,50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LJ1010-1012-1015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112,20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LJ4200 Q1338A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13,26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P1102 CE285AD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247,50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KONICA 162/210 TN114 2PS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212,83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KONICA D13010 MT 303B 2TE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429,26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 xml:space="preserve">KONICA MINOLTA BIZHUB 423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523,22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KYOCERA FS3920DN TK350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352,62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KYOCERA MITA KM2530/3530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370,23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KYOSERA ACI ATK-100N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31,30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E250 250A11E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469,98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LEXMARK E34016HE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132,00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E360 360H11E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196,75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OPTRA 12026XW PHC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67,43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OPTRA E12016SE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67,43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X203/204 (2.5 K)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97,48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X264 X264H11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341,90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MINOLTA BIZHUB 250 TN211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51,87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MINOLTA P.PRO 1300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86,75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Nashuatec DSM627,725 DT43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110,00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OKI B431/MB461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125,20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PANASONIC KX-FA54X2T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19,10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PANASONIC KX-FAT411X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204,60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PANASONIC KX-FAT92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41,14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>Panasonic KX-FP205, KX-FP225 KX-FP52X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39,60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RICOH 1140L 413196/97 FAX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83,81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Ricoh 1140L SP1000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110,00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RICOH 2022 TYP2220D/627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155,63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CLT-C504S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155,61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CLT-K504S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141,28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CLT-M504S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155,61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CLT-Y504S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155,61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D111S/M2020+DRUM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350,58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ML 1660 1042X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55,00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MLT-0203XL M3320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133,24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MLTD1052L ELS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1384,42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MLT-D116L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915,73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MLT-D203S M3310/3320/3820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88,53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SAMSUNG SF-D560RA/ELS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88,54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SHARP 5618 MX-2356T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1145,53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SHARP AR020T AR5520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48,03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SHARP AR020T AR5520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192,10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SHARP AR455LT MX-M450U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208,43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Sharp AR-5012 AR168T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132,00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Sharp AR5015- AR016T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88,00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SHARP AR-5623N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275,00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UTAX CD 1125 34K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37,77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UTAX CD 1125 BL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113,32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006R01159 WC5330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94,80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 xml:space="preserve">XEROX 106R1277 WC 5020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51,85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106R1306 WC5230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62,70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106R442 P1210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116,17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113R307/318/332/13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551,63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5021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26,83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Xerox 5230 106R00435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145,51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6R1182 C123/128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348,68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Xerox C118 006R01179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36,87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FUSER WC5632/5655 109R00751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232,52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XEROX GR01046 DC535 P-2T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497,31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GR1179 C118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294,98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TC401 TF-40XX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48,29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type="dxa" w:w="549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XEROX TEKTR.PHAS.3250HC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5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89,43</w:t>
            </w:r>
          </w:p>
        </w:tc>
      </w:tr>
    </w:tbl>
    <w:p>
      <w:pPr>
        <w:pStyle w:val="style0"/>
        <w:spacing w:after="60" w:before="60"/>
        <w:contextualSpacing w:val="false"/>
        <w:jc w:val="both"/>
      </w:pPr>
      <w:r>
        <w:rPr>
          <w:rFonts w:ascii="Tahoma" w:cs="Tahoma" w:hAnsi="Tahoma"/>
          <w:b/>
          <w:sz w:val="22"/>
          <w:szCs w:val="22"/>
        </w:rPr>
      </w:r>
    </w:p>
    <w:p>
      <w:pPr>
        <w:pStyle w:val="style0"/>
        <w:spacing w:after="60" w:before="60"/>
        <w:contextualSpacing w:val="false"/>
        <w:jc w:val="both"/>
      </w:pPr>
      <w:r>
        <w:rPr>
          <w:rFonts w:ascii="Tahoma" w:cs="Tahoma" w:hAnsi="Tahoma"/>
          <w:b/>
          <w:sz w:val="22"/>
          <w:szCs w:val="22"/>
        </w:rPr>
      </w:r>
    </w:p>
    <w:p>
      <w:pPr>
        <w:pStyle w:val="style0"/>
        <w:spacing w:after="60" w:before="60"/>
        <w:contextualSpacing w:val="false"/>
        <w:jc w:val="both"/>
      </w:pPr>
      <w:r>
        <w:rPr>
          <w:rFonts w:ascii="Tahoma" w:cs="Tahoma" w:hAnsi="Tahoma"/>
          <w:b/>
          <w:sz w:val="22"/>
          <w:szCs w:val="22"/>
        </w:rPr>
        <w:t>ΚΑΤΗΓΟΡΙΑ 2 ΜΕΛΑΝΙΑ ΓΝΗΣΙΑ</w:t>
      </w:r>
      <w:r>
        <w:rPr>
          <w:rFonts w:ascii="Tahoma" w:cs="Tahoma" w:hAnsi="Tahoma"/>
          <w:sz w:val="22"/>
          <w:szCs w:val="22"/>
        </w:rPr>
        <w:t xml:space="preserve">: προϋπολογισμού </w:t>
      </w:r>
      <w:r>
        <w:rPr>
          <w:rFonts w:ascii="Tahoma" w:cs="Tahoma" w:hAnsi="Tahoma"/>
          <w:b/>
          <w:sz w:val="22"/>
          <w:szCs w:val="22"/>
        </w:rPr>
        <w:t>4579,99 €</w:t>
      </w:r>
      <w:r>
        <w:rPr>
          <w:rFonts w:ascii="Tahoma" w:cs="Tahoma" w:hAnsi="Tahoma"/>
          <w:sz w:val="22"/>
          <w:szCs w:val="22"/>
        </w:rPr>
        <w:t xml:space="preserve"> πλέον </w:t>
      </w:r>
      <w:r>
        <w:rPr>
          <w:rFonts w:ascii="Tahoma" w:cs="Tahoma" w:hAnsi="Tahoma"/>
          <w:b/>
          <w:sz w:val="22"/>
          <w:szCs w:val="22"/>
        </w:rPr>
        <w:t>Φ.Π.Α 23% 1.053,40 €</w:t>
      </w:r>
      <w:r>
        <w:rPr>
          <w:rFonts w:ascii="Tahoma" w:cs="Tahoma" w:hAnsi="Tahoma"/>
          <w:sz w:val="22"/>
          <w:szCs w:val="22"/>
        </w:rPr>
        <w:t xml:space="preserve"> σύνολο </w:t>
      </w:r>
      <w:r>
        <w:rPr>
          <w:rFonts w:ascii="Tahoma" w:cs="Tahoma" w:hAnsi="Tahoma"/>
          <w:b/>
          <w:sz w:val="22"/>
          <w:szCs w:val="22"/>
        </w:rPr>
        <w:t>5.633,39 €.</w:t>
      </w:r>
    </w:p>
    <w:tbl>
      <w:tblPr>
        <w:jc w:val="left"/>
        <w:tblInd w:type="dxa" w:w="9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05"/>
        <w:gridCol w:w="5500"/>
        <w:gridCol w:w="1334"/>
        <w:gridCol w:w="1507"/>
      </w:tblGrid>
      <w:tr>
        <w:trPr>
          <w:trHeight w:hRule="atLeast" w:val="402"/>
          <w:cantSplit w:val="false"/>
        </w:trPr>
        <w:tc>
          <w:tcPr>
            <w:tcW w:type="dxa" w:w="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b/>
                <w:bCs/>
                <w:color w:val="00000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type="dxa" w:w="550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b/>
                <w:bCs/>
                <w:color w:val="000000"/>
                <w:sz w:val="20"/>
                <w:szCs w:val="20"/>
                <w:lang w:eastAsia="el-GR"/>
              </w:rPr>
              <w:t>ΜΕΛΑΝΙΑ ΓΝΗΣΙΑ</w:t>
            </w:r>
          </w:p>
        </w:tc>
        <w:tc>
          <w:tcPr>
            <w:tcW w:type="dxa" w:w="1334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type="dxa" w:w="1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Calibri" w:cs="Calibri" w:hAnsi="Calibri"/>
                <w:b/>
                <w:color w:val="000000"/>
                <w:sz w:val="22"/>
                <w:szCs w:val="22"/>
                <w:lang w:eastAsia="el-GR"/>
              </w:rPr>
              <w:t>ΤΙΜΗ ΣΕ ΕΥΡΩ ΧΩΡΙΣ Φ.Π.Α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BROTHER MFC210C LC900BK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17,60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BROTHER MFC210C LC900CY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8,25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BROTHER MFC210C LC900MG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8,25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BROTHER MFC210C LC900YL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8,25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CANON CL-41 Ip 1600 COLR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129,90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CANON CL-511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30,62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CANON CL-513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20,90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CANON CL-541XL MG2150CL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64,28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CANON PG-40 iP 1600BLCK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137,21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CANON PG-512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81,46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CANON PG-540XL MG2150BK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65,74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R265 T080140 BLK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R265 T080240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R265 T080340 MGT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R265 T080640 MGT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T071140 DX4050 BLK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T071240 DX4050 CY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T071340 DX4050 MG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T071440 DX4050 YL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T080440 R265 YELL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EPSON T080540 R265 L. CY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EPSON T7021XL WP 4015 B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67,96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EPSON T7022 WP 4015 C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33,98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EPSON T7022 WP4015 M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33,98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EPSON T7023 WP4015 M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33,98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EPSON T7023 WP4015 M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33,98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EPSON T7024 WP4015 Y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33,98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21XL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52,76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22XL 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57,20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300XL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44,07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300XL TRI- 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25,80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350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22,31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350XL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25,74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351XL TRI-COLOUR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27,75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363 LARGE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27,01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364XL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17,89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364XL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16,81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364XL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16,81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364XL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16,81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51645A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83,85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51645GE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46,20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5550 BLACK DESKJET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26,11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5740/6640 BLACK 338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46,51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 xml:space="preserve">HP 650 BLACK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18,96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650 TRI-COLOUR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16,28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 xml:space="preserve">HP 655 BLACK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8,49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655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8,49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655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8,49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655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8,49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8050/5940/ PHOTOSMART 5160 BLACK 337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59,40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88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20,26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88 LARGE BLACK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84,28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88 LARGE CYAN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40,52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88 LARGE YELLOW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40,52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88 MAGENTA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40,52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88 YELLOW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20,26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 xml:space="preserve">HP 88XL MAGENTA HP K550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24,20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HP 901 TRI-COLOR OFF JET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14,78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901 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66,10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970 BLACK X451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127,89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971 CYAN X451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127,89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971 MAGENTA X451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127,89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971 YELLOW X451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127,89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C6578DE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90,09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DJ 1050 301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13,20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DJ1050/2050 301XL 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20,05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DJ1050/2050 301XL CL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20,05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DJ5100 56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19,80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DJ5740-6540 339 BLCK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235,03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DJ5740-6540 344 COL.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61,08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HP DJ5740-7ML COLOR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101,81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DJ5940 343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18,70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OFFICEJET 7000 WIDE 920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15,40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OFFICEJET 7000 WIDE 921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OFFICEJET 7000 WIDE 921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OFFICEJET 7000 WIDE 921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 xml:space="preserve">HP Officejet J3680 All-in-One, </w:t>
            </w:r>
            <w:r>
              <w:rPr>
                <w:rFonts w:ascii="Tahoma" w:cs="Tahoma" w:hAnsi="Tahoma"/>
                <w:sz w:val="20"/>
                <w:szCs w:val="20"/>
                <w:lang w:eastAsia="el-GR"/>
              </w:rPr>
              <w:t>δοχείο</w:t>
            </w: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 xml:space="preserve">  </w:t>
            </w:r>
            <w:r>
              <w:rPr>
                <w:rFonts w:ascii="Tahoma" w:cs="Tahoma" w:hAnsi="Tahoma"/>
                <w:sz w:val="20"/>
                <w:szCs w:val="20"/>
                <w:lang w:eastAsia="el-GR"/>
              </w:rPr>
              <w:t>μελάνης</w:t>
            </w: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 xml:space="preserve"> HP 22 Tri-colour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15,40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>HP OfficeJet Pro 8000/8500 940XL 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132,00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>HP OfficeJet Pro 8000/8500 940XL C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110,00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>HP OfficeJet Pro 8000/8500 940XL M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110,00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>HP OfficeJet Pro 8000/8500 940XL Y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110,00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>HP OFFICEJET PRO X451DW/ 476DW BLACK 970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125,40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>HP OFFICEJET PRO X451DW/476DW MFP  971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125,40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>HP OFFICEJET PRO X451DW/476DW MFP 971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125,40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 w:val="en-US"/>
              </w:rPr>
              <w:t>HP OFFICEJET PRO X451DW/476DW MFP 971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125,40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 w:val="en-US"/>
              </w:rPr>
              <w:t>HP OJ PRO 6500  920 BLACK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11,00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sz w:val="20"/>
                <w:szCs w:val="20"/>
                <w:lang w:eastAsia="el-GR"/>
              </w:rPr>
              <w:t>HP PHOTOSMART C4280   ΦΩΤ. 348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22,00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14X2650 18C2090BK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25,49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X3650 18C2130 BLK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20,79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X3650 18C2170BLXL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169,88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X3650 18C2180XLCL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28,31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X5250 18CX032E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33,00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LEXMARK X5250 18CX033E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33,00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type="dxa" w:w="550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PANASONIC KX-FA52X 2T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Tahoma" w:cs="Tahoma" w:hAnsi="Tahoma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type="dxa" w:w="15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jc w:val="right"/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eastAsia="el-GR"/>
              </w:rPr>
              <w:t>152,77</w:t>
            </w:r>
          </w:p>
        </w:tc>
      </w:tr>
    </w:tbl>
    <w:p>
      <w:pPr>
        <w:pStyle w:val="style0"/>
        <w:spacing w:after="60" w:before="60"/>
        <w:contextualSpacing w:val="false"/>
        <w:jc w:val="both"/>
      </w:pPr>
      <w:r>
        <w:rPr>
          <w:rFonts w:ascii="Tahoma" w:cs="Tahoma" w:hAnsi="Tahoma"/>
          <w:b/>
          <w:sz w:val="22"/>
          <w:szCs w:val="22"/>
        </w:rPr>
      </w:r>
    </w:p>
    <w:p>
      <w:pPr>
        <w:pStyle w:val="style0"/>
        <w:jc w:val="both"/>
      </w:pPr>
      <w:r>
        <w:rPr>
          <w:rFonts w:ascii="Tahoma" w:cs="Tahoma" w:hAnsi="Tahoma"/>
          <w:b/>
          <w:sz w:val="22"/>
          <w:szCs w:val="22"/>
        </w:rPr>
      </w:r>
    </w:p>
    <w:p>
      <w:pPr>
        <w:pStyle w:val="style0"/>
        <w:ind w:firstLine="720" w:left="0" w:right="0"/>
      </w:pPr>
      <w:r>
        <w:rPr>
          <w:rFonts w:ascii="Tahoma" w:cs="Tahoma" w:hAnsi="Tahoma"/>
          <w:sz w:val="22"/>
          <w:szCs w:val="22"/>
        </w:rPr>
        <w:t>Ο συνολικός προϋπολογισμός ανέρχεται στα …</w:t>
      </w:r>
      <w:r>
        <w:rPr>
          <w:rFonts w:ascii="Tahoma" w:cs="Tahoma" w:hAnsi="Tahoma"/>
          <w:b/>
          <w:sz w:val="22"/>
          <w:szCs w:val="22"/>
        </w:rPr>
        <w:t>23.145,14  €</w:t>
      </w:r>
      <w:r>
        <w:rPr>
          <w:rFonts w:ascii="Tahoma" w:cs="Tahoma" w:hAnsi="Tahoma"/>
          <w:sz w:val="22"/>
          <w:szCs w:val="22"/>
        </w:rPr>
        <w:t xml:space="preserve"> πλέον </w:t>
      </w:r>
      <w:r>
        <w:rPr>
          <w:rFonts w:ascii="Tahoma" w:cs="Tahoma" w:hAnsi="Tahoma"/>
          <w:b/>
          <w:sz w:val="22"/>
          <w:szCs w:val="22"/>
        </w:rPr>
        <w:t xml:space="preserve">Φ.Π.Α. 23%  5.323,38 </w:t>
      </w:r>
      <w:r>
        <w:rPr>
          <w:rFonts w:ascii="Tahoma" w:cs="Tahoma" w:hAnsi="Tahoma"/>
          <w:b/>
          <w:bCs/>
          <w:sz w:val="22"/>
          <w:szCs w:val="22"/>
        </w:rPr>
        <w:t>€</w:t>
      </w:r>
      <w:r>
        <w:rPr>
          <w:rFonts w:ascii="Tahoma" w:cs="Tahoma" w:hAnsi="Tahoma"/>
          <w:sz w:val="22"/>
          <w:szCs w:val="22"/>
        </w:rPr>
        <w:t xml:space="preserve"> σύνολο   </w:t>
      </w:r>
      <w:r>
        <w:rPr>
          <w:rFonts w:ascii="Tahoma" w:cs="Tahoma" w:hAnsi="Tahoma"/>
          <w:b/>
          <w:sz w:val="22"/>
          <w:szCs w:val="22"/>
        </w:rPr>
        <w:t>28.468,52</w:t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b/>
          <w:bCs/>
          <w:sz w:val="22"/>
          <w:szCs w:val="22"/>
        </w:rPr>
        <w:t xml:space="preserve">€ </w:t>
      </w:r>
      <w:r>
        <w:rPr>
          <w:rFonts w:ascii="Tahoma" w:cs="Tahoma" w:hAnsi="Tahoma"/>
          <w:sz w:val="22"/>
          <w:szCs w:val="22"/>
        </w:rPr>
        <w:t>και θα βαρύνει τους ιδίους πόρους..</w:t>
      </w:r>
    </w:p>
    <w:p>
      <w:pPr>
        <w:pStyle w:val="style0"/>
        <w:jc w:val="both"/>
      </w:pPr>
      <w:r>
        <w:rPr>
          <w:rFonts w:ascii="Tahoma" w:cs="Tahoma" w:hAnsi="Tahoma"/>
          <w:b/>
          <w:sz w:val="22"/>
          <w:szCs w:val="22"/>
        </w:rPr>
      </w:r>
    </w:p>
    <w:p>
      <w:pPr>
        <w:pStyle w:val="style0"/>
        <w:numPr>
          <w:ilvl w:val="0"/>
          <w:numId w:val="3"/>
        </w:numPr>
        <w:tabs>
          <w:tab w:leader="none" w:pos="10002" w:val="left"/>
        </w:tabs>
        <w:suppressAutoHyphens w:val="false"/>
        <w:spacing w:line="360" w:lineRule="auto"/>
        <w:ind w:hanging="357" w:left="714" w:right="0"/>
        <w:jc w:val="both"/>
      </w:pPr>
      <w:r>
        <w:rPr>
          <w:rFonts w:ascii="Tahoma" w:cs="Tahoma" w:hAnsi="Tahoma"/>
          <w:color w:val="000000"/>
          <w:sz w:val="22"/>
          <w:szCs w:val="22"/>
        </w:rPr>
        <w:t xml:space="preserve">Τα μελάνια και τα </w:t>
      </w:r>
      <w:r>
        <w:rPr>
          <w:rFonts w:ascii="Tahoma" w:cs="Tahoma" w:hAnsi="Tahoma"/>
          <w:color w:val="000000"/>
          <w:sz w:val="22"/>
          <w:szCs w:val="22"/>
          <w:lang w:val="en-US"/>
        </w:rPr>
        <w:t>toner</w:t>
      </w:r>
      <w:r>
        <w:rPr>
          <w:rFonts w:ascii="Tahoma" w:cs="Tahoma" w:hAnsi="Tahoma"/>
          <w:color w:val="000000"/>
          <w:sz w:val="22"/>
          <w:szCs w:val="22"/>
        </w:rPr>
        <w:t xml:space="preserve"> που ζητούνται γνήσια, θα συνοδεύονται υποχρεωτικά με υπεύθυνη δήλωση, στην οποία θα βεβαιώνεται η γνησιότητά τους.</w:t>
      </w:r>
    </w:p>
    <w:p>
      <w:pPr>
        <w:pStyle w:val="style0"/>
        <w:numPr>
          <w:ilvl w:val="0"/>
          <w:numId w:val="3"/>
        </w:numPr>
        <w:suppressAutoHyphens w:val="false"/>
        <w:spacing w:line="360" w:lineRule="auto"/>
        <w:ind w:hanging="357" w:left="714" w:right="0"/>
        <w:jc w:val="both"/>
      </w:pPr>
      <w:r>
        <w:rPr>
          <w:rFonts w:ascii="Tahoma" w:cs="Tahoma" w:hAnsi="Tahoma"/>
          <w:color w:val="000000"/>
          <w:sz w:val="22"/>
          <w:szCs w:val="22"/>
        </w:rPr>
        <w:t xml:space="preserve">Η παράδοση της προμήθειας για </w:t>
      </w:r>
      <w:r>
        <w:rPr>
          <w:rFonts w:ascii="Tahoma" w:cs="Tahoma" w:hAnsi="Tahoma"/>
          <w:b/>
          <w:color w:val="000000"/>
          <w:sz w:val="22"/>
          <w:szCs w:val="22"/>
        </w:rPr>
        <w:t>όλα</w:t>
      </w:r>
      <w:r>
        <w:rPr>
          <w:rFonts w:ascii="Tahoma" w:cs="Tahoma" w:hAnsi="Tahoma"/>
          <w:color w:val="000000"/>
          <w:sz w:val="22"/>
          <w:szCs w:val="22"/>
        </w:rPr>
        <w:t xml:space="preserve"> τα είδη, θα γίνεται </w:t>
      </w:r>
      <w:r>
        <w:rPr>
          <w:rFonts w:ascii="Tahoma" w:cs="Tahoma" w:hAnsi="Tahoma"/>
          <w:b/>
          <w:bCs/>
          <w:color w:val="000000"/>
          <w:sz w:val="22"/>
          <w:szCs w:val="22"/>
        </w:rPr>
        <w:t>τμηματικά</w:t>
      </w:r>
      <w:r>
        <w:rPr>
          <w:rFonts w:ascii="Tahoma" w:cs="Tahoma" w:hAnsi="Tahoma"/>
          <w:color w:val="000000"/>
          <w:sz w:val="22"/>
          <w:szCs w:val="22"/>
        </w:rPr>
        <w:t xml:space="preserve"> και με βάση τις εκάστοτε ανάγκες των Σχολικών Μονάδων Δευτεροβάθμιας Εκπαίδευσης κατόπιν επικοινωνίας με τον Ανάδοχο.</w:t>
      </w:r>
    </w:p>
    <w:p>
      <w:pPr>
        <w:pStyle w:val="style0"/>
        <w:numPr>
          <w:ilvl w:val="0"/>
          <w:numId w:val="3"/>
        </w:numPr>
        <w:tabs>
          <w:tab w:leader="none" w:pos="10002" w:val="left"/>
        </w:tabs>
        <w:suppressAutoHyphens w:val="false"/>
        <w:spacing w:line="360" w:lineRule="auto"/>
        <w:ind w:hanging="357" w:left="714" w:right="0"/>
        <w:jc w:val="both"/>
      </w:pPr>
      <w:r>
        <w:rPr>
          <w:rFonts w:ascii="Tahoma" w:cs="Tahoma" w:hAnsi="Tahoma"/>
          <w:color w:val="000000"/>
          <w:sz w:val="22"/>
          <w:szCs w:val="22"/>
        </w:rPr>
        <w:t xml:space="preserve">Ο χρόνος παράδοσης των αναλώσιμα δεν πρέπει να υπερβαίνει τις </w:t>
      </w:r>
      <w:r>
        <w:rPr>
          <w:rFonts w:ascii="Tahoma" w:cs="Tahoma" w:hAnsi="Tahoma"/>
          <w:b/>
          <w:bCs/>
          <w:color w:val="000000"/>
          <w:sz w:val="22"/>
          <w:szCs w:val="22"/>
        </w:rPr>
        <w:t>3</w:t>
      </w:r>
      <w:r>
        <w:rPr>
          <w:rFonts w:ascii="Tahoma" w:cs="Tahoma" w:hAnsi="Tahoma"/>
          <w:b/>
          <w:color w:val="000000"/>
          <w:sz w:val="22"/>
          <w:szCs w:val="22"/>
        </w:rPr>
        <w:t xml:space="preserve"> εργάσιμες ημέρες</w:t>
      </w:r>
      <w:r>
        <w:rPr>
          <w:rFonts w:ascii="Tahoma" w:cs="Tahoma" w:hAnsi="Tahoma"/>
          <w:color w:val="000000"/>
          <w:sz w:val="22"/>
          <w:szCs w:val="22"/>
        </w:rPr>
        <w:t xml:space="preserve"> μετά από την παραγγελία της Σχολικής Μονάδας.</w:t>
      </w:r>
    </w:p>
    <w:p>
      <w:pPr>
        <w:pStyle w:val="style0"/>
        <w:numPr>
          <w:ilvl w:val="0"/>
          <w:numId w:val="3"/>
        </w:numPr>
        <w:tabs>
          <w:tab w:leader="none" w:pos="9346" w:val="left"/>
          <w:tab w:leader="none" w:pos="10002" w:val="left"/>
        </w:tabs>
        <w:suppressAutoHyphens w:val="false"/>
        <w:spacing w:line="360" w:lineRule="auto"/>
        <w:ind w:hanging="357" w:left="714" w:right="0"/>
        <w:jc w:val="both"/>
      </w:pPr>
      <w:r>
        <w:rPr>
          <w:rFonts w:ascii="Tahoma" w:cs="Tahoma" w:hAnsi="Tahoma"/>
          <w:color w:val="000000"/>
          <w:sz w:val="22"/>
          <w:szCs w:val="22"/>
        </w:rPr>
        <w:t>Όλα τα αναλώσιμα θα παραδίδονται σε σφραγισμένη συσκευασία εντός ειδικής κούτας.</w:t>
      </w:r>
    </w:p>
    <w:p>
      <w:pPr>
        <w:pStyle w:val="style0"/>
        <w:jc w:val="both"/>
      </w:pPr>
      <w:r>
        <w:rPr>
          <w:rFonts w:ascii="Tahoma" w:cs="Tahoma" w:hAnsi="Tahoma"/>
          <w:b/>
          <w:sz w:val="18"/>
          <w:szCs w:val="18"/>
        </w:rPr>
      </w:r>
    </w:p>
    <w:p>
      <w:pPr>
        <w:pStyle w:val="style0"/>
        <w:jc w:val="both"/>
      </w:pPr>
      <w:r>
        <w:rPr>
          <w:rFonts w:ascii="Tahoma" w:cs="Tahoma" w:hAnsi="Tahoma"/>
          <w:b/>
          <w:sz w:val="18"/>
          <w:szCs w:val="18"/>
        </w:rPr>
      </w:r>
    </w:p>
    <w:p>
      <w:pPr>
        <w:pStyle w:val="style0"/>
        <w:jc w:val="both"/>
      </w:pPr>
      <w:r>
        <w:rPr>
          <w:rFonts w:ascii="Tahoma" w:cs="Tahoma" w:hAnsi="Tahoma"/>
          <w:b/>
          <w:sz w:val="18"/>
          <w:szCs w:val="18"/>
        </w:rPr>
      </w:r>
    </w:p>
    <w:p>
      <w:pPr>
        <w:pStyle w:val="style3"/>
        <w:widowControl w:val="false"/>
        <w:shd w:fill="FFFFFF" w:val="clear"/>
        <w:tabs>
          <w:tab w:leader="none" w:pos="1440" w:val="left"/>
        </w:tabs>
        <w:spacing w:line="360" w:lineRule="auto"/>
        <w:jc w:val="center"/>
      </w:pPr>
      <w:r>
        <w:rPr>
          <w:rFonts w:ascii="Tahoma" w:cs="Tahoma" w:hAnsi="Tahoma"/>
          <w:b/>
          <w:sz w:val="20"/>
        </w:rPr>
        <w:t xml:space="preserve">Ο Πρόεδρος της Σχολικής Επιτροπής </w:t>
      </w:r>
    </w:p>
    <w:p>
      <w:pPr>
        <w:pStyle w:val="style3"/>
        <w:widowControl w:val="false"/>
        <w:shd w:fill="FFFFFF" w:val="clear"/>
        <w:tabs>
          <w:tab w:leader="none" w:pos="1440" w:val="left"/>
        </w:tabs>
        <w:spacing w:line="360" w:lineRule="auto"/>
        <w:jc w:val="center"/>
      </w:pPr>
      <w:r>
        <w:rPr>
          <w:rFonts w:ascii="Tahoma" w:cs="Tahoma" w:hAnsi="Tahoma"/>
          <w:b/>
          <w:sz w:val="20"/>
        </w:rPr>
        <w:t>Δ/θμιας Εκπαίδευσης Δήμου Χανίων</w:t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Κονταξάκης Ευτύχης</w:t>
      </w:r>
    </w:p>
    <w:p>
      <w:pPr>
        <w:pStyle w:val="style0"/>
      </w:pPr>
      <w:r>
        <w:rPr/>
      </w:r>
    </w:p>
    <w:sectPr>
      <w:type w:val="nextPage"/>
      <w:pgSz w:h="16838" w:w="11906"/>
      <w:pgMar w:bottom="1440" w:footer="0" w:gutter="0" w:header="0" w:left="1800" w:right="180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Symbol">
    <w:charset w:val="a1"/>
    <w:family w:val="roman"/>
    <w:pitch w:val="variable"/>
  </w:font>
  <w:font w:name="Arial">
    <w:charset w:val="a1"/>
    <w:family w:val="swiss"/>
    <w:pitch w:val="variable"/>
  </w:font>
  <w:font w:name="Verdana">
    <w:charset w:val="a1"/>
    <w:family w:val="roman"/>
    <w:pitch w:val="variable"/>
  </w:font>
  <w:font w:name="Century Gothic">
    <w:charset w:val="a1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3"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l-GR"/>
    </w:rPr>
  </w:style>
  <w:style w:styleId="style1" w:type="paragraph">
    <w:name w:val="Κεφαλίδα 1"/>
    <w:basedOn w:val="style0"/>
    <w:next w:val="style1"/>
    <w:pPr>
      <w:keepNext/>
      <w:tabs>
        <w:tab w:leader="none" w:pos="432" w:val="left"/>
      </w:tabs>
      <w:ind w:hanging="432" w:left="432" w:right="0"/>
      <w:jc w:val="center"/>
    </w:pPr>
    <w:rPr>
      <w:rFonts w:ascii="Arial" w:cs="Arial" w:hAnsi="Arial"/>
      <w:b/>
      <w:bCs/>
      <w:sz w:val="22"/>
      <w:u w:val="single"/>
    </w:rPr>
  </w:style>
  <w:style w:styleId="style2" w:type="paragraph">
    <w:name w:val="Κεφαλίδα 2"/>
    <w:basedOn w:val="style0"/>
    <w:next w:val="style2"/>
    <w:pPr>
      <w:keepNext/>
      <w:spacing w:after="60" w:before="240"/>
      <w:contextualSpacing w:val="false"/>
    </w:pPr>
    <w:rPr>
      <w:rFonts w:ascii="Cambria" w:hAnsi="Cambria"/>
      <w:b/>
      <w:bCs/>
      <w:i/>
      <w:iCs/>
      <w:sz w:val="28"/>
      <w:szCs w:val="28"/>
    </w:rPr>
  </w:style>
  <w:style w:styleId="style3" w:type="paragraph">
    <w:name w:val="Κεφαλίδα 3"/>
    <w:basedOn w:val="style0"/>
    <w:next w:val="style3"/>
    <w:pPr>
      <w:keepNext/>
      <w:shd w:fill="FFFFFF" w:val="clear"/>
      <w:tabs>
        <w:tab w:leader="none" w:pos="720" w:val="left"/>
      </w:tabs>
      <w:ind w:hanging="720" w:left="720" w:right="0"/>
    </w:pPr>
    <w:rPr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Επικεφαλίδα 1 Char"/>
    <w:basedOn w:val="style15"/>
    <w:next w:val="style16"/>
    <w:rPr>
      <w:rFonts w:ascii="Arial" w:cs="Arial" w:eastAsia="Times New Roman" w:hAnsi="Arial"/>
      <w:b/>
      <w:bCs/>
      <w:sz w:val="24"/>
      <w:szCs w:val="24"/>
      <w:u w:val="single"/>
      <w:lang w:eastAsia="zh-CN"/>
    </w:rPr>
  </w:style>
  <w:style w:styleId="style17" w:type="character">
    <w:name w:val="Επικεφαλίδα 2 Char"/>
    <w:basedOn w:val="style15"/>
    <w:next w:val="style17"/>
    <w:rPr>
      <w:rFonts w:ascii="Cambria" w:cs="Times New Roman" w:eastAsia="Times New Roman" w:hAnsi="Cambria"/>
      <w:b/>
      <w:bCs/>
      <w:i/>
      <w:iCs/>
      <w:sz w:val="28"/>
      <w:szCs w:val="28"/>
      <w:lang w:eastAsia="zh-CN"/>
    </w:rPr>
  </w:style>
  <w:style w:styleId="style18" w:type="character">
    <w:name w:val="Επικεφαλίδα 3 Char"/>
    <w:basedOn w:val="style15"/>
    <w:next w:val="style18"/>
    <w:rPr>
      <w:rFonts w:ascii="Times New Roman" w:cs="Times New Roman" w:eastAsia="Times New Roman" w:hAnsi="Times New Roman"/>
      <w:sz w:val="24"/>
      <w:szCs w:val="20"/>
      <w:shd w:fill="FFFFFF" w:val="clear"/>
      <w:lang w:eastAsia="zh-CN"/>
    </w:rPr>
  </w:style>
  <w:style w:styleId="style19" w:type="character">
    <w:name w:val="Κείμενο σχολίου Char"/>
    <w:basedOn w:val="style15"/>
    <w:next w:val="style19"/>
    <w:rPr>
      <w:rFonts w:ascii="Times New Roman" w:cs="Times New Roman" w:eastAsia="Times New Roman" w:hAnsi="Times New Roman"/>
      <w:sz w:val="20"/>
      <w:szCs w:val="20"/>
      <w:lang w:eastAsia="zh-CN"/>
    </w:rPr>
  </w:style>
  <w:style w:styleId="style20" w:type="character">
    <w:name w:val="Κεφαλίδα Char"/>
    <w:basedOn w:val="style15"/>
    <w:next w:val="style20"/>
    <w:rPr>
      <w:rFonts w:ascii="Times New Roman" w:cs="Times New Roman" w:eastAsia="Times New Roman" w:hAnsi="Times New Roman"/>
      <w:sz w:val="24"/>
      <w:szCs w:val="24"/>
      <w:lang w:eastAsia="zh-CN"/>
    </w:rPr>
  </w:style>
  <w:style w:styleId="style21" w:type="character">
    <w:name w:val="Υποσέλιδο Char"/>
    <w:basedOn w:val="style15"/>
    <w:next w:val="style21"/>
    <w:rPr>
      <w:rFonts w:ascii="Times New Roman" w:cs="Times New Roman" w:eastAsia="Times New Roman" w:hAnsi="Times New Roman"/>
      <w:sz w:val="24"/>
      <w:szCs w:val="24"/>
      <w:lang w:eastAsia="zh-CN"/>
    </w:rPr>
  </w:style>
  <w:style w:styleId="style22" w:type="character">
    <w:name w:val="Σώμα κειμένου Char"/>
    <w:basedOn w:val="style15"/>
    <w:next w:val="style22"/>
    <w:rPr>
      <w:rFonts w:ascii="Times New Roman" w:cs="Times New Roman" w:eastAsia="Times New Roman" w:hAnsi="Times New Roman"/>
      <w:sz w:val="26"/>
      <w:szCs w:val="20"/>
      <w:lang w:eastAsia="zh-CN" w:val="en-US"/>
    </w:rPr>
  </w:style>
  <w:style w:styleId="style23" w:type="character">
    <w:name w:val="Κείμενο πλαισίου Char"/>
    <w:basedOn w:val="style15"/>
    <w:next w:val="style23"/>
    <w:rPr>
      <w:rFonts w:ascii="Tahoma" w:cs="Tahoma" w:eastAsia="Times New Roman" w:hAnsi="Tahoma"/>
      <w:sz w:val="16"/>
      <w:szCs w:val="16"/>
      <w:lang w:eastAsia="zh-CN"/>
    </w:rPr>
  </w:style>
  <w:style w:styleId="style24" w:type="character">
    <w:name w:val="WW8Num5z0"/>
    <w:next w:val="style24"/>
    <w:rPr>
      <w:b/>
      <w:bCs w:val="false"/>
    </w:rPr>
  </w:style>
  <w:style w:styleId="style25" w:type="character">
    <w:name w:val="WW8Num5z1"/>
    <w:next w:val="style25"/>
    <w:rPr>
      <w:rFonts w:ascii="Courier New" w:cs="Courier New" w:hAnsi="Courier New"/>
      <w:sz w:val="20"/>
    </w:rPr>
  </w:style>
  <w:style w:styleId="style26" w:type="character">
    <w:name w:val="WW8Num5z2"/>
    <w:next w:val="style26"/>
    <w:rPr>
      <w:rFonts w:ascii="Wingdings" w:cs="Wingdings" w:hAnsi="Wingdings"/>
      <w:sz w:val="20"/>
    </w:rPr>
  </w:style>
  <w:style w:styleId="style27" w:type="character">
    <w:name w:val="WW8Num6z0"/>
    <w:next w:val="style27"/>
    <w:rPr>
      <w:b/>
      <w:bCs w:val="false"/>
    </w:rPr>
  </w:style>
  <w:style w:styleId="style28" w:type="character">
    <w:name w:val="WW8Num8z0"/>
    <w:next w:val="style28"/>
    <w:rPr>
      <w:b/>
      <w:bCs w:val="false"/>
    </w:rPr>
  </w:style>
  <w:style w:styleId="style29" w:type="character">
    <w:name w:val="Absatz-Standardschriftart"/>
    <w:next w:val="style29"/>
    <w:rPr/>
  </w:style>
  <w:style w:styleId="style30" w:type="character">
    <w:name w:val="WW-Absatz-Standardschriftart"/>
    <w:next w:val="style30"/>
    <w:rPr/>
  </w:style>
  <w:style w:styleId="style31" w:type="character">
    <w:name w:val="WW-Absatz-Standardschriftart1"/>
    <w:next w:val="style31"/>
    <w:rPr/>
  </w:style>
  <w:style w:styleId="style32" w:type="character">
    <w:name w:val="WW-Absatz-Standardschriftart11"/>
    <w:next w:val="style32"/>
    <w:rPr/>
  </w:style>
  <w:style w:styleId="style33" w:type="character">
    <w:name w:val="WW-Absatz-Standardschriftart111"/>
    <w:next w:val="style33"/>
    <w:rPr/>
  </w:style>
  <w:style w:styleId="style34" w:type="character">
    <w:name w:val="WW-Absatz-Standardschriftart1111"/>
    <w:next w:val="style34"/>
    <w:rPr/>
  </w:style>
  <w:style w:styleId="style35" w:type="character">
    <w:name w:val="WW-Absatz-Standardschriftart11111"/>
    <w:next w:val="style35"/>
    <w:rPr/>
  </w:style>
  <w:style w:styleId="style36" w:type="character">
    <w:name w:val="WW-Absatz-Standardschriftart111111"/>
    <w:next w:val="style36"/>
    <w:rPr/>
  </w:style>
  <w:style w:styleId="style37" w:type="character">
    <w:name w:val="WW-Absatz-Standardschriftart1111111"/>
    <w:next w:val="style37"/>
    <w:rPr/>
  </w:style>
  <w:style w:styleId="style38" w:type="character">
    <w:name w:val="WW-Absatz-Standardschriftart11111111"/>
    <w:next w:val="style38"/>
    <w:rPr/>
  </w:style>
  <w:style w:styleId="style39" w:type="character">
    <w:name w:val="WW-Absatz-Standardschriftart111111111"/>
    <w:next w:val="style39"/>
    <w:rPr/>
  </w:style>
  <w:style w:styleId="style40" w:type="character">
    <w:name w:val="WW-Absatz-Standardschriftart1111111111"/>
    <w:next w:val="style40"/>
    <w:rPr/>
  </w:style>
  <w:style w:styleId="style41" w:type="character">
    <w:name w:val="Προεπιλεγμένη γραμματοσειρά3"/>
    <w:next w:val="style41"/>
    <w:rPr/>
  </w:style>
  <w:style w:styleId="style42" w:type="character">
    <w:name w:val="WW-Absatz-Standardschriftart11111111111"/>
    <w:next w:val="style42"/>
    <w:rPr/>
  </w:style>
  <w:style w:styleId="style43" w:type="character">
    <w:name w:val="Προεπιλεγμένη γραμματοσειρά2"/>
    <w:next w:val="style43"/>
    <w:rPr/>
  </w:style>
  <w:style w:styleId="style44" w:type="character">
    <w:name w:val="WW-Absatz-Standardschriftart111111111111"/>
    <w:next w:val="style44"/>
    <w:rPr/>
  </w:style>
  <w:style w:styleId="style45" w:type="character">
    <w:name w:val="WW-Absatz-Standardschriftart1111111111111"/>
    <w:next w:val="style45"/>
    <w:rPr/>
  </w:style>
  <w:style w:styleId="style46" w:type="character">
    <w:name w:val="WW-Absatz-Standardschriftart11111111111111"/>
    <w:next w:val="style46"/>
    <w:rPr/>
  </w:style>
  <w:style w:styleId="style47" w:type="character">
    <w:name w:val="WW-Absatz-Standardschriftart111111111111111"/>
    <w:next w:val="style47"/>
    <w:rPr/>
  </w:style>
  <w:style w:styleId="style48" w:type="character">
    <w:name w:val="WW8Num6z1"/>
    <w:next w:val="style48"/>
    <w:rPr>
      <w:rFonts w:ascii="Courier New" w:cs="Courier New" w:hAnsi="Courier New"/>
      <w:sz w:val="20"/>
    </w:rPr>
  </w:style>
  <w:style w:styleId="style49" w:type="character">
    <w:name w:val="WW8Num6z2"/>
    <w:next w:val="style49"/>
    <w:rPr>
      <w:rFonts w:ascii="Wingdings" w:cs="Wingdings" w:hAnsi="Wingdings"/>
      <w:sz w:val="20"/>
    </w:rPr>
  </w:style>
  <w:style w:styleId="style50" w:type="character">
    <w:name w:val="WW8Num7z0"/>
    <w:next w:val="style50"/>
    <w:rPr>
      <w:rFonts w:ascii="Symbol" w:cs="Symbol" w:hAnsi="Symbol"/>
    </w:rPr>
  </w:style>
  <w:style w:styleId="style51" w:type="character">
    <w:name w:val="WW8Num9z0"/>
    <w:next w:val="style51"/>
    <w:rPr>
      <w:rFonts w:ascii="Symbol" w:cs="Symbol" w:hAnsi="Symbol"/>
      <w:sz w:val="20"/>
    </w:rPr>
  </w:style>
  <w:style w:styleId="style52" w:type="character">
    <w:name w:val="WW-Absatz-Standardschriftart1111111111111111"/>
    <w:next w:val="style52"/>
    <w:rPr/>
  </w:style>
  <w:style w:styleId="style53" w:type="character">
    <w:name w:val="WW-Absatz-Standardschriftart11111111111111111"/>
    <w:next w:val="style53"/>
    <w:rPr/>
  </w:style>
  <w:style w:styleId="style54" w:type="character">
    <w:name w:val="WW-Absatz-Standardschriftart111111111111111111"/>
    <w:next w:val="style54"/>
    <w:rPr/>
  </w:style>
  <w:style w:styleId="style55" w:type="character">
    <w:name w:val="WW-Absatz-Standardschriftart1111111111111111111"/>
    <w:next w:val="style55"/>
    <w:rPr/>
  </w:style>
  <w:style w:styleId="style56" w:type="character">
    <w:name w:val="WW-Absatz-Standardschriftart11111111111111111111"/>
    <w:next w:val="style56"/>
    <w:rPr/>
  </w:style>
  <w:style w:styleId="style57" w:type="character">
    <w:name w:val="WW-Absatz-Standardschriftart111111111111111111111"/>
    <w:next w:val="style57"/>
    <w:rPr/>
  </w:style>
  <w:style w:styleId="style58" w:type="character">
    <w:name w:val="WW-Absatz-Standardschriftart1111111111111111111111"/>
    <w:next w:val="style58"/>
    <w:rPr/>
  </w:style>
  <w:style w:styleId="style59" w:type="character">
    <w:name w:val="WW-Absatz-Standardschriftart11111111111111111111111"/>
    <w:next w:val="style59"/>
    <w:rPr/>
  </w:style>
  <w:style w:styleId="style60" w:type="character">
    <w:name w:val="WW-Absatz-Standardschriftart111111111111111111111111"/>
    <w:next w:val="style60"/>
    <w:rPr/>
  </w:style>
  <w:style w:styleId="style61" w:type="character">
    <w:name w:val="WW-Absatz-Standardschriftart1111111111111111111111111"/>
    <w:next w:val="style61"/>
    <w:rPr/>
  </w:style>
  <w:style w:styleId="style62" w:type="character">
    <w:name w:val="WW-Absatz-Standardschriftart11111111111111111111111111"/>
    <w:next w:val="style62"/>
    <w:rPr/>
  </w:style>
  <w:style w:styleId="style63" w:type="character">
    <w:name w:val="WW-Absatz-Standardschriftart111111111111111111111111111"/>
    <w:next w:val="style63"/>
    <w:rPr/>
  </w:style>
  <w:style w:styleId="style64" w:type="character">
    <w:name w:val="WW-Absatz-Standardschriftart1111111111111111111111111111"/>
    <w:next w:val="style64"/>
    <w:rPr/>
  </w:style>
  <w:style w:styleId="style65" w:type="character">
    <w:name w:val="WW-Absatz-Standardschriftart11111111111111111111111111111"/>
    <w:next w:val="style65"/>
    <w:rPr/>
  </w:style>
  <w:style w:styleId="style66" w:type="character">
    <w:name w:val="WW8Num9z1"/>
    <w:next w:val="style66"/>
    <w:rPr>
      <w:rFonts w:ascii="Courier New" w:cs="Courier New" w:hAnsi="Courier New"/>
      <w:sz w:val="20"/>
    </w:rPr>
  </w:style>
  <w:style w:styleId="style67" w:type="character">
    <w:name w:val="WW8Num9z2"/>
    <w:next w:val="style67"/>
    <w:rPr>
      <w:rFonts w:ascii="Wingdings" w:cs="Wingdings" w:hAnsi="Wingdings"/>
      <w:sz w:val="20"/>
    </w:rPr>
  </w:style>
  <w:style w:styleId="style68" w:type="character">
    <w:name w:val="WW8Num10z0"/>
    <w:next w:val="style68"/>
    <w:rPr>
      <w:b/>
      <w:bCs w:val="false"/>
    </w:rPr>
  </w:style>
  <w:style w:styleId="style69" w:type="character">
    <w:name w:val="WW-Absatz-Standardschriftart111111111111111111111111111111"/>
    <w:next w:val="style69"/>
    <w:rPr/>
  </w:style>
  <w:style w:styleId="style70" w:type="character">
    <w:name w:val="WW8Num1z0"/>
    <w:next w:val="style70"/>
    <w:rPr>
      <w:rFonts w:ascii="Symbol" w:cs="Symbol" w:hAnsi="Symbol"/>
    </w:rPr>
  </w:style>
  <w:style w:styleId="style71" w:type="character">
    <w:name w:val="WW8Num7z1"/>
    <w:next w:val="style71"/>
    <w:rPr>
      <w:rFonts w:ascii="Courier New" w:cs="Courier New" w:hAnsi="Courier New"/>
    </w:rPr>
  </w:style>
  <w:style w:styleId="style72" w:type="character">
    <w:name w:val="WW8Num7z2"/>
    <w:next w:val="style72"/>
    <w:rPr>
      <w:rFonts w:ascii="Wingdings" w:cs="Wingdings" w:hAnsi="Wingdings"/>
    </w:rPr>
  </w:style>
  <w:style w:styleId="style73" w:type="character">
    <w:name w:val="WW8Num12z0"/>
    <w:next w:val="style73"/>
    <w:rPr>
      <w:rFonts w:ascii="Symbol" w:cs="Symbol" w:hAnsi="Symbol"/>
      <w:sz w:val="20"/>
    </w:rPr>
  </w:style>
  <w:style w:styleId="style74" w:type="character">
    <w:name w:val="WW8Num12z1"/>
    <w:next w:val="style74"/>
    <w:rPr>
      <w:rFonts w:ascii="Courier New" w:cs="Courier New" w:hAnsi="Courier New"/>
      <w:sz w:val="20"/>
    </w:rPr>
  </w:style>
  <w:style w:styleId="style75" w:type="character">
    <w:name w:val="WW8Num12z2"/>
    <w:next w:val="style75"/>
    <w:rPr>
      <w:rFonts w:ascii="Wingdings" w:cs="Wingdings" w:hAnsi="Wingdings"/>
      <w:sz w:val="20"/>
    </w:rPr>
  </w:style>
  <w:style w:styleId="style76" w:type="character">
    <w:name w:val="WW8Num13z0"/>
    <w:next w:val="style76"/>
    <w:rPr>
      <w:b/>
      <w:bCs w:val="false"/>
    </w:rPr>
  </w:style>
  <w:style w:styleId="style77" w:type="character">
    <w:name w:val="Προεπιλεγμένη γραμματοσειρά1"/>
    <w:next w:val="style77"/>
    <w:rPr/>
  </w:style>
  <w:style w:styleId="style78" w:type="character">
    <w:name w:val="Char Char4"/>
    <w:basedOn w:val="style77"/>
    <w:next w:val="style78"/>
    <w:rPr>
      <w:sz w:val="24"/>
      <w:szCs w:val="24"/>
    </w:rPr>
  </w:style>
  <w:style w:styleId="style79" w:type="character">
    <w:name w:val="Char Char3"/>
    <w:basedOn w:val="style77"/>
    <w:next w:val="style79"/>
    <w:rPr>
      <w:sz w:val="24"/>
      <w:szCs w:val="24"/>
    </w:rPr>
  </w:style>
  <w:style w:styleId="style80" w:type="character">
    <w:name w:val="Παραπομπή σχολίου1"/>
    <w:basedOn w:val="style77"/>
    <w:next w:val="style80"/>
    <w:rPr>
      <w:sz w:val="16"/>
      <w:szCs w:val="16"/>
    </w:rPr>
  </w:style>
  <w:style w:styleId="style81" w:type="character">
    <w:name w:val="Char Char2"/>
    <w:basedOn w:val="style77"/>
    <w:next w:val="style81"/>
    <w:rPr/>
  </w:style>
  <w:style w:styleId="style82" w:type="character">
    <w:name w:val="Char Char1"/>
    <w:basedOn w:val="style81"/>
    <w:next w:val="style82"/>
    <w:rPr>
      <w:b/>
      <w:bCs/>
    </w:rPr>
  </w:style>
  <w:style w:styleId="style83" w:type="character">
    <w:name w:val="Char Char"/>
    <w:basedOn w:val="style77"/>
    <w:next w:val="style83"/>
    <w:rPr>
      <w:rFonts w:ascii="Tahoma" w:cs="Tahoma" w:hAnsi="Tahoma"/>
      <w:sz w:val="16"/>
      <w:szCs w:val="16"/>
    </w:rPr>
  </w:style>
  <w:style w:styleId="style84" w:type="character">
    <w:name w:val="Θέμα σχολίου Char"/>
    <w:basedOn w:val="style19"/>
    <w:next w:val="style84"/>
    <w:rPr>
      <w:b/>
      <w:bCs/>
    </w:rPr>
  </w:style>
  <w:style w:styleId="style85" w:type="character">
    <w:name w:val="FollowedHyperlink"/>
    <w:basedOn w:val="style77"/>
    <w:next w:val="style85"/>
    <w:rPr>
      <w:color w:val="800080"/>
      <w:u w:val="single"/>
    </w:rPr>
  </w:style>
  <w:style w:styleId="style86" w:type="character">
    <w:name w:val="Σύνδεσμος διαδικτύου"/>
    <w:basedOn w:val="style77"/>
    <w:next w:val="style86"/>
    <w:rPr>
      <w:color w:val="0000FF"/>
      <w:u w:val="single"/>
      <w:lang w:bidi="zxx-" w:eastAsia="zxx-" w:val="zxx-"/>
    </w:rPr>
  </w:style>
  <w:style w:styleId="style87" w:type="character">
    <w:name w:val="ListLabel 1"/>
    <w:next w:val="style87"/>
    <w:rPr>
      <w:b/>
    </w:rPr>
  </w:style>
  <w:style w:styleId="style88" w:type="character">
    <w:name w:val="ListLabel 2"/>
    <w:next w:val="style88"/>
    <w:rPr>
      <w:rFonts w:cs="Courier New"/>
      <w:sz w:val="20"/>
    </w:rPr>
  </w:style>
  <w:style w:styleId="style89" w:type="character">
    <w:name w:val="ListLabel 3"/>
    <w:next w:val="style89"/>
    <w:rPr>
      <w:rFonts w:cs="Wingdings"/>
      <w:sz w:val="20"/>
    </w:rPr>
  </w:style>
  <w:style w:styleId="style90" w:type="paragraph">
    <w:name w:val="Κεφαλίδα"/>
    <w:basedOn w:val="style0"/>
    <w:next w:val="style91"/>
    <w:pPr>
      <w:keepNext/>
      <w:tabs>
        <w:tab w:leader="none" w:pos="4153" w:val="center"/>
        <w:tab w:leader="none" w:pos="8306" w:val="right"/>
      </w:tabs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91" w:type="paragraph">
    <w:name w:val="Σώμα κειμένου"/>
    <w:basedOn w:val="style0"/>
    <w:next w:val="style91"/>
    <w:pPr>
      <w:jc w:val="both"/>
    </w:pPr>
    <w:rPr>
      <w:sz w:val="26"/>
      <w:szCs w:val="20"/>
      <w:lang w:val="en-US"/>
    </w:rPr>
  </w:style>
  <w:style w:styleId="style92" w:type="paragraph">
    <w:name w:val="Λίστα"/>
    <w:basedOn w:val="style91"/>
    <w:next w:val="style92"/>
    <w:pPr/>
    <w:rPr>
      <w:rFonts w:cs="Mangal"/>
    </w:rPr>
  </w:style>
  <w:style w:styleId="style93" w:type="paragraph">
    <w:name w:val="Τίτλος"/>
    <w:basedOn w:val="style0"/>
    <w:next w:val="style9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94" w:type="paragraph">
    <w:name w:val="Ευρετήριο"/>
    <w:basedOn w:val="style0"/>
    <w:next w:val="style94"/>
    <w:pPr>
      <w:suppressLineNumbers/>
    </w:pPr>
    <w:rPr>
      <w:rFonts w:cs="Mangal"/>
    </w:rPr>
  </w:style>
  <w:style w:styleId="style95" w:type="paragraph">
    <w:name w:val="Normal (Web)"/>
    <w:basedOn w:val="style0"/>
    <w:next w:val="style95"/>
    <w:pPr>
      <w:spacing w:after="280" w:before="280"/>
      <w:contextualSpacing w:val="false"/>
    </w:pPr>
    <w:rPr/>
  </w:style>
  <w:style w:styleId="style96" w:type="paragraph">
    <w:name w:val="annotation text"/>
    <w:basedOn w:val="style0"/>
    <w:next w:val="style96"/>
    <w:pPr/>
    <w:rPr>
      <w:sz w:val="20"/>
      <w:szCs w:val="20"/>
    </w:rPr>
  </w:style>
  <w:style w:styleId="style97" w:type="paragraph">
    <w:name w:val="Υποσέλιδο"/>
    <w:basedOn w:val="style0"/>
    <w:next w:val="style97"/>
    <w:pPr>
      <w:tabs>
        <w:tab w:leader="none" w:pos="4153" w:val="center"/>
        <w:tab w:leader="none" w:pos="8306" w:val="right"/>
      </w:tabs>
    </w:pPr>
    <w:rPr/>
  </w:style>
  <w:style w:styleId="style98" w:type="paragraph">
    <w:name w:val="caption"/>
    <w:basedOn w:val="style0"/>
    <w:next w:val="style98"/>
    <w:pPr>
      <w:suppressLineNumbers/>
      <w:spacing w:after="120" w:before="120"/>
      <w:contextualSpacing w:val="false"/>
    </w:pPr>
    <w:rPr>
      <w:rFonts w:cs="Mangal"/>
      <w:i/>
      <w:iCs/>
    </w:rPr>
  </w:style>
  <w:style w:styleId="style99" w:type="paragraph">
    <w:name w:val="Balloon Text"/>
    <w:basedOn w:val="style0"/>
    <w:next w:val="style99"/>
    <w:pPr/>
    <w:rPr>
      <w:rFonts w:ascii="Tahoma" w:cs="Tahoma" w:hAnsi="Tahoma"/>
      <w:sz w:val="16"/>
      <w:szCs w:val="16"/>
    </w:rPr>
  </w:style>
  <w:style w:styleId="style100" w:type="paragraph">
    <w:name w:val="List Paragraph"/>
    <w:basedOn w:val="style0"/>
    <w:next w:val="style100"/>
    <w:pPr>
      <w:spacing w:after="200" w:before="0" w:line="276" w:lineRule="auto"/>
      <w:ind w:hanging="0" w:left="720" w:right="0"/>
      <w:contextualSpacing/>
    </w:pPr>
    <w:rPr>
      <w:rFonts w:ascii="Calibri" w:eastAsia="Calibri" w:hAnsi="Calibri"/>
      <w:sz w:val="22"/>
      <w:szCs w:val="22"/>
    </w:rPr>
  </w:style>
  <w:style w:styleId="style101" w:type="paragraph">
    <w:name w:val="Επικεφαλίδα"/>
    <w:basedOn w:val="style0"/>
    <w:next w:val="style101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02" w:type="paragraph">
    <w:name w:val="Σώμα κείμενου με εσοχή 31"/>
    <w:basedOn w:val="style0"/>
    <w:next w:val="style102"/>
    <w:pPr>
      <w:spacing w:after="120" w:before="0"/>
      <w:ind w:hanging="0" w:left="283" w:right="0"/>
      <w:contextualSpacing w:val="false"/>
    </w:pPr>
    <w:rPr>
      <w:sz w:val="16"/>
      <w:szCs w:val="16"/>
    </w:rPr>
  </w:style>
  <w:style w:styleId="style103" w:type="paragraph">
    <w:name w:val="Char2 Char Char Char Char Char Char Char Char Char Char Char Char Char Char Char Char Char Char Char Char"/>
    <w:basedOn w:val="style0"/>
    <w:next w:val="style103"/>
    <w:pPr>
      <w:spacing w:after="160" w:before="0" w:line="240" w:lineRule="exact"/>
      <w:contextualSpacing w:val="false"/>
    </w:pPr>
    <w:rPr>
      <w:rFonts w:ascii="Verdana" w:cs="Verdana" w:hAnsi="Verdana"/>
      <w:sz w:val="20"/>
      <w:szCs w:val="20"/>
      <w:lang w:val="en-US"/>
    </w:rPr>
  </w:style>
  <w:style w:styleId="style104" w:type="paragraph">
    <w:name w:val="Σώμα κείμενου 21"/>
    <w:basedOn w:val="style0"/>
    <w:next w:val="style104"/>
    <w:pPr>
      <w:spacing w:after="120" w:before="0" w:line="480" w:lineRule="auto"/>
      <w:contextualSpacing w:val="false"/>
    </w:pPr>
    <w:rPr/>
  </w:style>
  <w:style w:styleId="style105" w:type="paragraph">
    <w:name w:val="font1"/>
    <w:basedOn w:val="style0"/>
    <w:next w:val="style105"/>
    <w:pPr>
      <w:spacing w:after="280" w:before="280"/>
      <w:contextualSpacing w:val="false"/>
    </w:pPr>
    <w:rPr>
      <w:rFonts w:ascii="Arial" w:cs="Arial" w:hAnsi="Arial"/>
      <w:sz w:val="20"/>
      <w:szCs w:val="20"/>
    </w:rPr>
  </w:style>
  <w:style w:styleId="style106" w:type="paragraph">
    <w:name w:val="font5"/>
    <w:basedOn w:val="style0"/>
    <w:next w:val="style106"/>
    <w:pPr>
      <w:spacing w:after="280" w:before="280"/>
      <w:contextualSpacing w:val="false"/>
    </w:pPr>
    <w:rPr>
      <w:rFonts w:ascii="Arial" w:cs="Arial" w:hAnsi="Arial"/>
      <w:b/>
      <w:bCs/>
      <w:sz w:val="16"/>
      <w:szCs w:val="16"/>
    </w:rPr>
  </w:style>
  <w:style w:styleId="style107" w:type="paragraph">
    <w:name w:val="font6"/>
    <w:basedOn w:val="style0"/>
    <w:next w:val="style107"/>
    <w:pPr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08" w:type="paragraph">
    <w:name w:val="font7"/>
    <w:basedOn w:val="style0"/>
    <w:next w:val="style108"/>
    <w:pPr>
      <w:spacing w:after="280" w:before="280"/>
      <w:contextualSpacing w:val="false"/>
    </w:pPr>
    <w:rPr>
      <w:rFonts w:ascii="Arial" w:cs="Arial" w:hAnsi="Arial"/>
      <w:b/>
      <w:bCs/>
      <w:i/>
      <w:iCs/>
      <w:sz w:val="16"/>
      <w:szCs w:val="16"/>
    </w:rPr>
  </w:style>
  <w:style w:styleId="style109" w:type="paragraph">
    <w:name w:val="font8"/>
    <w:basedOn w:val="style0"/>
    <w:next w:val="style109"/>
    <w:pPr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10" w:type="paragraph">
    <w:name w:val="font9"/>
    <w:basedOn w:val="style0"/>
    <w:next w:val="style110"/>
    <w:pPr>
      <w:spacing w:after="280" w:before="280"/>
      <w:contextualSpacing w:val="false"/>
    </w:pPr>
    <w:rPr>
      <w:rFonts w:ascii="Arial" w:cs="Arial" w:hAnsi="Arial"/>
      <w:color w:val="FF0000"/>
      <w:sz w:val="16"/>
      <w:szCs w:val="16"/>
    </w:rPr>
  </w:style>
  <w:style w:styleId="style111" w:type="paragraph">
    <w:name w:val="font10"/>
    <w:basedOn w:val="style0"/>
    <w:next w:val="style111"/>
    <w:pPr>
      <w:spacing w:after="280" w:before="280"/>
      <w:contextualSpacing w:val="false"/>
    </w:pPr>
    <w:rPr>
      <w:rFonts w:ascii="Arial" w:cs="Arial" w:hAnsi="Arial"/>
      <w:color w:val="000000"/>
      <w:sz w:val="16"/>
      <w:szCs w:val="16"/>
    </w:rPr>
  </w:style>
  <w:style w:styleId="style112" w:type="paragraph">
    <w:name w:val="font11"/>
    <w:basedOn w:val="style0"/>
    <w:next w:val="style112"/>
    <w:pPr>
      <w:spacing w:after="280" w:before="280"/>
      <w:contextualSpacing w:val="false"/>
    </w:pPr>
    <w:rPr>
      <w:rFonts w:ascii="Arial" w:cs="Arial" w:hAnsi="Arial"/>
      <w:b/>
      <w:bCs/>
      <w:i/>
      <w:iCs/>
      <w:color w:val="000000"/>
      <w:sz w:val="16"/>
      <w:szCs w:val="16"/>
    </w:rPr>
  </w:style>
  <w:style w:styleId="style113" w:type="paragraph">
    <w:name w:val="font12"/>
    <w:basedOn w:val="style0"/>
    <w:next w:val="style113"/>
    <w:pPr>
      <w:spacing w:after="280" w:before="280"/>
      <w:contextualSpacing w:val="false"/>
    </w:pPr>
    <w:rPr>
      <w:rFonts w:ascii="Arial" w:cs="Arial" w:hAnsi="Arial"/>
      <w:color w:val="FF0000"/>
      <w:sz w:val="16"/>
      <w:szCs w:val="16"/>
    </w:rPr>
  </w:style>
  <w:style w:styleId="style114" w:type="paragraph">
    <w:name w:val="xl64"/>
    <w:basedOn w:val="style0"/>
    <w:next w:val="style114"/>
    <w:pPr>
      <w:spacing w:after="280" w:before="280"/>
      <w:contextualSpacing w:val="false"/>
      <w:jc w:val="center"/>
    </w:pPr>
    <w:rPr/>
  </w:style>
  <w:style w:styleId="style115" w:type="paragraph">
    <w:name w:val="xl65"/>
    <w:basedOn w:val="style0"/>
    <w:next w:val="style115"/>
    <w:pPr>
      <w:pBdr>
        <w:top w:val="none"/>
        <w:left w:color="000001" w:space="0" w:sz="8" w:val="singl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C0C0C0" w:val="clear"/>
      <w:spacing w:after="280" w:before="280"/>
      <w:contextualSpacing w:val="false"/>
      <w:jc w:val="center"/>
    </w:pPr>
    <w:rPr>
      <w:rFonts w:ascii="Century Gothic" w:cs="Century Gothic" w:hAnsi="Century Gothic"/>
      <w:b/>
      <w:bCs/>
      <w:sz w:val="18"/>
      <w:szCs w:val="18"/>
    </w:rPr>
  </w:style>
  <w:style w:styleId="style116" w:type="paragraph">
    <w:name w:val="xl66"/>
    <w:basedOn w:val="style0"/>
    <w:next w:val="style116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C0C0C0" w:val="clear"/>
      <w:spacing w:after="280" w:before="280"/>
      <w:contextualSpacing w:val="false"/>
      <w:jc w:val="center"/>
    </w:pPr>
    <w:rPr>
      <w:rFonts w:ascii="Century Gothic" w:cs="Century Gothic" w:hAnsi="Century Gothic"/>
      <w:b/>
      <w:bCs/>
      <w:sz w:val="18"/>
      <w:szCs w:val="18"/>
    </w:rPr>
  </w:style>
  <w:style w:styleId="style117" w:type="paragraph">
    <w:name w:val="xl67"/>
    <w:basedOn w:val="style0"/>
    <w:next w:val="style117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  <w:jc w:val="center"/>
    </w:pPr>
    <w:rPr>
      <w:rFonts w:ascii="Century Gothic" w:cs="Century Gothic" w:hAnsi="Century Gothic"/>
      <w:sz w:val="18"/>
      <w:szCs w:val="18"/>
    </w:rPr>
  </w:style>
  <w:style w:styleId="style118" w:type="paragraph">
    <w:name w:val="xl68"/>
    <w:basedOn w:val="style0"/>
    <w:next w:val="style118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  <w:jc w:val="center"/>
    </w:pPr>
    <w:rPr>
      <w:rFonts w:ascii="Century Gothic" w:cs="Century Gothic" w:hAnsi="Century Gothic"/>
      <w:sz w:val="18"/>
      <w:szCs w:val="18"/>
    </w:rPr>
  </w:style>
  <w:style w:styleId="style119" w:type="paragraph">
    <w:name w:val="xl69"/>
    <w:basedOn w:val="style0"/>
    <w:next w:val="style119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  <w:jc w:val="center"/>
    </w:pPr>
    <w:rPr>
      <w:rFonts w:ascii="Century Gothic" w:cs="Century Gothic" w:hAnsi="Century Gothic"/>
      <w:sz w:val="18"/>
      <w:szCs w:val="18"/>
    </w:rPr>
  </w:style>
  <w:style w:styleId="style120" w:type="paragraph">
    <w:name w:val="xl70"/>
    <w:basedOn w:val="style0"/>
    <w:next w:val="style120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  <w:jc w:val="center"/>
    </w:pPr>
    <w:rPr>
      <w:rFonts w:ascii="Century Gothic" w:cs="Century Gothic" w:hAnsi="Century Gothic"/>
      <w:sz w:val="18"/>
      <w:szCs w:val="18"/>
    </w:rPr>
  </w:style>
  <w:style w:styleId="style121" w:type="paragraph">
    <w:name w:val="xl71"/>
    <w:basedOn w:val="style0"/>
    <w:next w:val="style121"/>
    <w:pPr>
      <w:spacing w:after="280" w:before="280"/>
      <w:contextualSpacing w:val="false"/>
      <w:jc w:val="center"/>
    </w:pPr>
    <w:rPr/>
  </w:style>
  <w:style w:styleId="style122" w:type="paragraph">
    <w:name w:val="xl72"/>
    <w:basedOn w:val="style0"/>
    <w:next w:val="style122"/>
    <w:pPr>
      <w:pBdr>
        <w:top w:val="none"/>
        <w:left w:color="000001" w:space="0" w:sz="8" w:val="singl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  <w:jc w:val="center"/>
    </w:pPr>
    <w:rPr>
      <w:rFonts w:ascii="Century Gothic" w:cs="Century Gothic" w:hAnsi="Century Gothic"/>
      <w:b/>
      <w:bCs/>
      <w:sz w:val="18"/>
      <w:szCs w:val="18"/>
    </w:rPr>
  </w:style>
  <w:style w:styleId="style123" w:type="paragraph">
    <w:name w:val="xl73"/>
    <w:basedOn w:val="style0"/>
    <w:next w:val="style123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C0C0C0" w:val="clear"/>
      <w:spacing w:after="280" w:before="280"/>
      <w:contextualSpacing w:val="false"/>
      <w:jc w:val="center"/>
    </w:pPr>
    <w:rPr>
      <w:rFonts w:ascii="Arial" w:cs="Arial" w:hAnsi="Arial"/>
      <w:b/>
      <w:bCs/>
      <w:sz w:val="16"/>
      <w:szCs w:val="16"/>
    </w:rPr>
  </w:style>
  <w:style w:styleId="style124" w:type="paragraph">
    <w:name w:val="xl74"/>
    <w:basedOn w:val="style0"/>
    <w:next w:val="style124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</w:pPr>
    <w:rPr>
      <w:rFonts w:ascii="Century Gothic" w:cs="Century Gothic" w:hAnsi="Century Gothic"/>
      <w:sz w:val="12"/>
      <w:szCs w:val="12"/>
    </w:rPr>
  </w:style>
  <w:style w:styleId="style125" w:type="paragraph">
    <w:name w:val="xl75"/>
    <w:basedOn w:val="style0"/>
    <w:next w:val="style125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26" w:type="paragraph">
    <w:name w:val="xl76"/>
    <w:basedOn w:val="style0"/>
    <w:next w:val="style126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27" w:type="paragraph">
    <w:name w:val="xl77"/>
    <w:basedOn w:val="style0"/>
    <w:next w:val="style127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28" w:type="paragraph">
    <w:name w:val="xl78"/>
    <w:basedOn w:val="style0"/>
    <w:next w:val="style128"/>
    <w:pPr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29" w:type="paragraph">
    <w:name w:val="xl79"/>
    <w:basedOn w:val="style0"/>
    <w:next w:val="style129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C0C0C0" w:val="clear"/>
      <w:spacing w:after="280" w:before="280"/>
      <w:contextualSpacing w:val="false"/>
    </w:pPr>
    <w:rPr>
      <w:rFonts w:ascii="Century Gothic" w:cs="Century Gothic" w:hAnsi="Century Gothic"/>
      <w:b/>
      <w:bCs/>
      <w:sz w:val="12"/>
      <w:szCs w:val="12"/>
    </w:rPr>
  </w:style>
  <w:style w:styleId="style130" w:type="paragraph">
    <w:name w:val="xl80"/>
    <w:basedOn w:val="style0"/>
    <w:next w:val="style130"/>
    <w:pPr>
      <w:spacing w:after="280" w:before="280"/>
      <w:contextualSpacing w:val="false"/>
    </w:pPr>
    <w:rPr>
      <w:sz w:val="12"/>
      <w:szCs w:val="12"/>
    </w:rPr>
  </w:style>
  <w:style w:styleId="style131" w:type="paragraph">
    <w:name w:val="xl81"/>
    <w:basedOn w:val="style0"/>
    <w:next w:val="style131"/>
    <w:pPr>
      <w:spacing w:after="280" w:before="280"/>
      <w:contextualSpacing w:val="false"/>
      <w:jc w:val="center"/>
    </w:pPr>
    <w:rPr/>
  </w:style>
  <w:style w:styleId="style132" w:type="paragraph">
    <w:name w:val="xl82"/>
    <w:basedOn w:val="style0"/>
    <w:next w:val="style132"/>
    <w:pPr>
      <w:spacing w:after="280" w:before="280"/>
      <w:contextualSpacing w:val="false"/>
    </w:pPr>
    <w:rPr/>
  </w:style>
  <w:style w:styleId="style133" w:type="paragraph">
    <w:name w:val="xl83"/>
    <w:basedOn w:val="style0"/>
    <w:next w:val="style133"/>
    <w:pPr>
      <w:spacing w:after="280" w:before="280"/>
      <w:contextualSpacing w:val="false"/>
    </w:pPr>
    <w:rPr/>
  </w:style>
  <w:style w:styleId="style134" w:type="paragraph">
    <w:name w:val="xl84"/>
    <w:basedOn w:val="style0"/>
    <w:next w:val="style134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CC99" w:val="clear"/>
      <w:spacing w:after="280" w:before="280"/>
      <w:contextualSpacing w:val="false"/>
      <w:jc w:val="center"/>
    </w:pPr>
    <w:rPr>
      <w:rFonts w:ascii="Arial" w:cs="Arial" w:hAnsi="Arial"/>
      <w:b/>
      <w:bCs/>
      <w:sz w:val="18"/>
      <w:szCs w:val="18"/>
    </w:rPr>
  </w:style>
  <w:style w:styleId="style135" w:type="paragraph">
    <w:name w:val="xl85"/>
    <w:basedOn w:val="style0"/>
    <w:next w:val="style135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CC99" w:val="clear"/>
      <w:spacing w:after="280" w:before="280"/>
      <w:contextualSpacing w:val="false"/>
      <w:jc w:val="center"/>
    </w:pPr>
    <w:rPr>
      <w:rFonts w:ascii="Arial" w:cs="Arial" w:hAnsi="Arial"/>
      <w:sz w:val="18"/>
      <w:szCs w:val="18"/>
    </w:rPr>
  </w:style>
  <w:style w:styleId="style136" w:type="paragraph">
    <w:name w:val="xl86"/>
    <w:basedOn w:val="style0"/>
    <w:next w:val="style136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CC99" w:val="clear"/>
      <w:spacing w:after="280" w:before="280"/>
      <w:contextualSpacing w:val="false"/>
      <w:jc w:val="center"/>
    </w:pPr>
    <w:rPr>
      <w:rFonts w:ascii="Arial" w:cs="Arial" w:hAnsi="Arial"/>
      <w:sz w:val="18"/>
      <w:szCs w:val="18"/>
    </w:rPr>
  </w:style>
  <w:style w:styleId="style137" w:type="paragraph">
    <w:name w:val="xl87"/>
    <w:basedOn w:val="style0"/>
    <w:next w:val="style137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CC99" w:val="clear"/>
      <w:spacing w:after="280" w:before="280"/>
      <w:contextualSpacing w:val="false"/>
    </w:pPr>
    <w:rPr>
      <w:rFonts w:ascii="Arial" w:cs="Arial" w:hAnsi="Arial"/>
      <w:sz w:val="18"/>
      <w:szCs w:val="18"/>
    </w:rPr>
  </w:style>
  <w:style w:styleId="style138" w:type="paragraph">
    <w:name w:val="xl88"/>
    <w:basedOn w:val="style0"/>
    <w:next w:val="style138"/>
    <w:pPr>
      <w:shd w:fill="FFCC99" w:val="clear"/>
      <w:spacing w:after="280" w:before="280"/>
      <w:contextualSpacing w:val="false"/>
      <w:jc w:val="center"/>
    </w:pPr>
    <w:rPr>
      <w:rFonts w:ascii="Arial" w:cs="Arial" w:hAnsi="Arial"/>
      <w:sz w:val="18"/>
      <w:szCs w:val="18"/>
    </w:rPr>
  </w:style>
  <w:style w:styleId="style139" w:type="paragraph">
    <w:name w:val="xl89"/>
    <w:basedOn w:val="style0"/>
    <w:next w:val="style139"/>
    <w:pPr>
      <w:pBdr>
        <w:top w:val="none"/>
        <w:left w:color="000001" w:space="0" w:sz="8" w:val="singl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CC" w:val="clear"/>
      <w:spacing w:after="280" w:before="280"/>
      <w:contextualSpacing w:val="false"/>
      <w:jc w:val="center"/>
    </w:pPr>
    <w:rPr>
      <w:rFonts w:ascii="Century Gothic" w:cs="Century Gothic" w:hAnsi="Century Gothic"/>
      <w:b/>
      <w:bCs/>
      <w:sz w:val="18"/>
      <w:szCs w:val="18"/>
    </w:rPr>
  </w:style>
  <w:style w:styleId="style140" w:type="paragraph">
    <w:name w:val="xl90"/>
    <w:basedOn w:val="style0"/>
    <w:next w:val="style140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CC" w:val="clear"/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41" w:type="paragraph">
    <w:name w:val="xl91"/>
    <w:basedOn w:val="style0"/>
    <w:next w:val="style141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CC" w:val="clear"/>
      <w:spacing w:after="280" w:before="280"/>
      <w:contextualSpacing w:val="false"/>
    </w:pPr>
    <w:rPr>
      <w:rFonts w:ascii="Century Gothic" w:cs="Century Gothic" w:hAnsi="Century Gothic"/>
      <w:sz w:val="12"/>
      <w:szCs w:val="12"/>
    </w:rPr>
  </w:style>
  <w:style w:styleId="style142" w:type="paragraph">
    <w:name w:val="xl92"/>
    <w:basedOn w:val="style0"/>
    <w:next w:val="style142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CC" w:val="clear"/>
      <w:spacing w:after="280" w:before="280"/>
      <w:contextualSpacing w:val="false"/>
      <w:jc w:val="center"/>
    </w:pPr>
    <w:rPr>
      <w:rFonts w:ascii="Century Gothic" w:cs="Century Gothic" w:hAnsi="Century Gothic"/>
      <w:sz w:val="18"/>
      <w:szCs w:val="18"/>
    </w:rPr>
  </w:style>
  <w:style w:styleId="style143" w:type="paragraph">
    <w:name w:val="xl93"/>
    <w:basedOn w:val="style0"/>
    <w:next w:val="style143"/>
    <w:pPr>
      <w:shd w:fill="FFFFCC" w:val="clear"/>
      <w:spacing w:after="280" w:before="280"/>
      <w:contextualSpacing w:val="false"/>
    </w:pPr>
    <w:rPr/>
  </w:style>
  <w:style w:styleId="style144" w:type="paragraph">
    <w:name w:val="xl94"/>
    <w:basedOn w:val="style0"/>
    <w:next w:val="style144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CC" w:val="clear"/>
      <w:spacing w:after="280" w:before="280"/>
      <w:contextualSpacing w:val="false"/>
      <w:jc w:val="center"/>
    </w:pPr>
    <w:rPr>
      <w:rFonts w:ascii="Arial" w:cs="Arial" w:hAnsi="Arial"/>
      <w:sz w:val="18"/>
      <w:szCs w:val="18"/>
    </w:rPr>
  </w:style>
  <w:style w:styleId="style145" w:type="paragraph">
    <w:name w:val="xl95"/>
    <w:basedOn w:val="style0"/>
    <w:next w:val="style145"/>
    <w:pPr>
      <w:pBdr>
        <w:top w:val="none"/>
        <w:left w:color="000001" w:space="0" w:sz="8" w:val="singl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  <w:jc w:val="center"/>
    </w:pPr>
    <w:rPr>
      <w:rFonts w:ascii="Century Gothic" w:cs="Century Gothic" w:hAnsi="Century Gothic"/>
      <w:b/>
      <w:bCs/>
      <w:color w:val="000000"/>
      <w:sz w:val="18"/>
      <w:szCs w:val="18"/>
    </w:rPr>
  </w:style>
  <w:style w:styleId="style146" w:type="paragraph">
    <w:name w:val="xl96"/>
    <w:basedOn w:val="style0"/>
    <w:next w:val="style146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</w:pPr>
    <w:rPr>
      <w:rFonts w:ascii="Arial" w:cs="Arial" w:hAnsi="Arial"/>
      <w:color w:val="000000"/>
      <w:sz w:val="16"/>
      <w:szCs w:val="16"/>
    </w:rPr>
  </w:style>
  <w:style w:styleId="style147" w:type="paragraph">
    <w:name w:val="xl97"/>
    <w:basedOn w:val="style0"/>
    <w:next w:val="style147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</w:pPr>
    <w:rPr>
      <w:rFonts w:ascii="Century Gothic" w:cs="Century Gothic" w:hAnsi="Century Gothic"/>
      <w:color w:val="000000"/>
      <w:sz w:val="12"/>
      <w:szCs w:val="12"/>
    </w:rPr>
  </w:style>
  <w:style w:styleId="style148" w:type="paragraph">
    <w:name w:val="xl98"/>
    <w:basedOn w:val="style0"/>
    <w:next w:val="style148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  <w:jc w:val="center"/>
    </w:pPr>
    <w:rPr>
      <w:rFonts w:ascii="Century Gothic" w:cs="Century Gothic" w:hAnsi="Century Gothic"/>
      <w:color w:val="000000"/>
      <w:sz w:val="18"/>
      <w:szCs w:val="18"/>
    </w:rPr>
  </w:style>
  <w:style w:styleId="style149" w:type="paragraph">
    <w:name w:val="xl99"/>
    <w:basedOn w:val="style0"/>
    <w:next w:val="style149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  <w:jc w:val="center"/>
    </w:pPr>
    <w:rPr>
      <w:rFonts w:ascii="Arial" w:cs="Arial" w:hAnsi="Arial"/>
      <w:color w:val="000000"/>
      <w:sz w:val="18"/>
      <w:szCs w:val="18"/>
    </w:rPr>
  </w:style>
  <w:style w:styleId="style150" w:type="paragraph">
    <w:name w:val="xl100"/>
    <w:basedOn w:val="style0"/>
    <w:next w:val="style150"/>
    <w:pPr>
      <w:shd w:fill="FFFF00" w:val="clear"/>
      <w:spacing w:after="280" w:before="280"/>
      <w:contextualSpacing w:val="false"/>
    </w:pPr>
    <w:rPr>
      <w:rFonts w:ascii="Arial" w:cs="Arial" w:hAnsi="Arial"/>
      <w:color w:val="000000"/>
    </w:rPr>
  </w:style>
  <w:style w:styleId="style151" w:type="paragraph">
    <w:name w:val="xl101"/>
    <w:basedOn w:val="style0"/>
    <w:next w:val="style151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  <w:jc w:val="center"/>
    </w:pPr>
    <w:rPr>
      <w:rFonts w:ascii="Century Gothic" w:cs="Century Gothic" w:hAnsi="Century Gothic"/>
      <w:color w:val="000000"/>
      <w:sz w:val="18"/>
      <w:szCs w:val="18"/>
    </w:rPr>
  </w:style>
  <w:style w:styleId="style152" w:type="paragraph">
    <w:name w:val="xl102"/>
    <w:basedOn w:val="style0"/>
    <w:next w:val="style152"/>
    <w:pPr>
      <w:pBdr>
        <w:top w:val="none"/>
        <w:left w:color="000001" w:space="0" w:sz="8" w:val="singl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  <w:jc w:val="center"/>
    </w:pPr>
    <w:rPr>
      <w:rFonts w:ascii="Century Gothic" w:cs="Century Gothic" w:hAnsi="Century Gothic"/>
      <w:b/>
      <w:bCs/>
      <w:sz w:val="18"/>
      <w:szCs w:val="18"/>
    </w:rPr>
  </w:style>
  <w:style w:styleId="style153" w:type="paragraph">
    <w:name w:val="xl103"/>
    <w:basedOn w:val="style0"/>
    <w:next w:val="style153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54" w:type="paragraph">
    <w:name w:val="xl104"/>
    <w:basedOn w:val="style0"/>
    <w:next w:val="style154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</w:pPr>
    <w:rPr>
      <w:rFonts w:ascii="Century Gothic" w:cs="Century Gothic" w:hAnsi="Century Gothic"/>
      <w:sz w:val="12"/>
      <w:szCs w:val="12"/>
    </w:rPr>
  </w:style>
  <w:style w:styleId="style155" w:type="paragraph">
    <w:name w:val="xl105"/>
    <w:basedOn w:val="style0"/>
    <w:next w:val="style155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  <w:jc w:val="center"/>
    </w:pPr>
    <w:rPr>
      <w:rFonts w:ascii="Century Gothic" w:cs="Century Gothic" w:hAnsi="Century Gothic"/>
      <w:sz w:val="18"/>
      <w:szCs w:val="18"/>
    </w:rPr>
  </w:style>
  <w:style w:styleId="style156" w:type="paragraph">
    <w:name w:val="xl106"/>
    <w:basedOn w:val="style0"/>
    <w:next w:val="style156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  <w:jc w:val="center"/>
    </w:pPr>
    <w:rPr>
      <w:rFonts w:ascii="Century Gothic" w:cs="Century Gothic" w:hAnsi="Century Gothic"/>
      <w:sz w:val="18"/>
      <w:szCs w:val="18"/>
    </w:rPr>
  </w:style>
  <w:style w:styleId="style157" w:type="paragraph">
    <w:name w:val="xl107"/>
    <w:basedOn w:val="style0"/>
    <w:next w:val="style157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  <w:jc w:val="center"/>
    </w:pPr>
    <w:rPr>
      <w:rFonts w:ascii="Arial" w:cs="Arial" w:hAnsi="Arial"/>
      <w:sz w:val="18"/>
      <w:szCs w:val="18"/>
    </w:rPr>
  </w:style>
  <w:style w:styleId="style158" w:type="paragraph">
    <w:name w:val="xl108"/>
    <w:basedOn w:val="style0"/>
    <w:next w:val="style158"/>
    <w:pPr>
      <w:shd w:fill="FFFF00" w:val="clear"/>
      <w:spacing w:after="280" w:before="280"/>
      <w:contextualSpacing w:val="false"/>
    </w:pPr>
    <w:rPr/>
  </w:style>
  <w:style w:styleId="style159" w:type="paragraph">
    <w:name w:val="xl109"/>
    <w:basedOn w:val="style0"/>
    <w:next w:val="style159"/>
    <w:pPr>
      <w:pBdr>
        <w:top w:val="none"/>
        <w:left w:color="000001" w:space="0" w:sz="8" w:val="singl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  <w:jc w:val="center"/>
    </w:pPr>
    <w:rPr>
      <w:rFonts w:ascii="Century Gothic" w:cs="Century Gothic" w:hAnsi="Century Gothic"/>
      <w:b/>
      <w:bCs/>
      <w:sz w:val="18"/>
      <w:szCs w:val="18"/>
    </w:rPr>
  </w:style>
  <w:style w:styleId="style160" w:type="paragraph">
    <w:name w:val="xl110"/>
    <w:basedOn w:val="style0"/>
    <w:next w:val="style160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61" w:type="paragraph">
    <w:name w:val="xl111"/>
    <w:basedOn w:val="style0"/>
    <w:next w:val="style161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</w:pPr>
    <w:rPr>
      <w:rFonts w:ascii="Century Gothic" w:cs="Century Gothic" w:hAnsi="Century Gothic"/>
      <w:sz w:val="12"/>
      <w:szCs w:val="12"/>
    </w:rPr>
  </w:style>
  <w:style w:styleId="style162" w:type="paragraph">
    <w:name w:val="xl112"/>
    <w:basedOn w:val="style0"/>
    <w:next w:val="style162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  <w:jc w:val="center"/>
    </w:pPr>
    <w:rPr>
      <w:rFonts w:ascii="Century Gothic" w:cs="Century Gothic" w:hAnsi="Century Gothic"/>
      <w:sz w:val="18"/>
      <w:szCs w:val="18"/>
    </w:rPr>
  </w:style>
  <w:style w:styleId="style163" w:type="paragraph">
    <w:name w:val="xl113"/>
    <w:basedOn w:val="style0"/>
    <w:next w:val="style163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  <w:jc w:val="center"/>
    </w:pPr>
    <w:rPr>
      <w:rFonts w:ascii="Century Gothic" w:cs="Century Gothic" w:hAnsi="Century Gothic"/>
      <w:sz w:val="18"/>
      <w:szCs w:val="18"/>
    </w:rPr>
  </w:style>
  <w:style w:styleId="style164" w:type="paragraph">
    <w:name w:val="xl114"/>
    <w:basedOn w:val="style0"/>
    <w:next w:val="style164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  <w:jc w:val="center"/>
    </w:pPr>
    <w:rPr>
      <w:rFonts w:ascii="Arial" w:cs="Arial" w:hAnsi="Arial"/>
      <w:sz w:val="18"/>
      <w:szCs w:val="18"/>
    </w:rPr>
  </w:style>
  <w:style w:styleId="style165" w:type="paragraph">
    <w:name w:val="xl115"/>
    <w:basedOn w:val="style0"/>
    <w:next w:val="style165"/>
    <w:pPr>
      <w:shd w:fill="FFFFFF" w:val="clear"/>
      <w:spacing w:after="280" w:before="280"/>
      <w:contextualSpacing w:val="false"/>
    </w:pPr>
    <w:rPr/>
  </w:style>
  <w:style w:styleId="style166" w:type="paragraph">
    <w:name w:val="xl116"/>
    <w:basedOn w:val="style0"/>
    <w:next w:val="style166"/>
    <w:pPr>
      <w:pBdr>
        <w:top w:val="none"/>
        <w:left w:color="000001" w:space="0" w:sz="8" w:val="singl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  <w:jc w:val="center"/>
    </w:pPr>
    <w:rPr>
      <w:rFonts w:ascii="Century Gothic" w:cs="Century Gothic" w:hAnsi="Century Gothic"/>
      <w:b/>
      <w:bCs/>
      <w:color w:val="000000"/>
      <w:sz w:val="18"/>
      <w:szCs w:val="18"/>
    </w:rPr>
  </w:style>
  <w:style w:styleId="style167" w:type="paragraph">
    <w:name w:val="xl117"/>
    <w:basedOn w:val="style0"/>
    <w:next w:val="style167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</w:pPr>
    <w:rPr>
      <w:rFonts w:ascii="Arial" w:cs="Arial" w:hAnsi="Arial"/>
      <w:color w:val="000000"/>
      <w:sz w:val="16"/>
      <w:szCs w:val="16"/>
    </w:rPr>
  </w:style>
  <w:style w:styleId="style168" w:type="paragraph">
    <w:name w:val="xl118"/>
    <w:basedOn w:val="style0"/>
    <w:next w:val="style168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</w:pPr>
    <w:rPr>
      <w:rFonts w:ascii="Century Gothic" w:cs="Century Gothic" w:hAnsi="Century Gothic"/>
      <w:color w:val="000000"/>
      <w:sz w:val="12"/>
      <w:szCs w:val="12"/>
    </w:rPr>
  </w:style>
  <w:style w:styleId="style169" w:type="paragraph">
    <w:name w:val="xl119"/>
    <w:basedOn w:val="style0"/>
    <w:next w:val="style169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  <w:jc w:val="center"/>
    </w:pPr>
    <w:rPr>
      <w:rFonts w:ascii="Century Gothic" w:cs="Century Gothic" w:hAnsi="Century Gothic"/>
      <w:color w:val="000000"/>
      <w:sz w:val="18"/>
      <w:szCs w:val="18"/>
    </w:rPr>
  </w:style>
  <w:style w:styleId="style170" w:type="paragraph">
    <w:name w:val="xl120"/>
    <w:basedOn w:val="style0"/>
    <w:next w:val="style170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  <w:jc w:val="center"/>
    </w:pPr>
    <w:rPr>
      <w:rFonts w:ascii="Arial" w:cs="Arial" w:hAnsi="Arial"/>
      <w:color w:val="000000"/>
      <w:sz w:val="18"/>
      <w:szCs w:val="18"/>
    </w:rPr>
  </w:style>
  <w:style w:styleId="style171" w:type="paragraph">
    <w:name w:val="xl121"/>
    <w:basedOn w:val="style0"/>
    <w:next w:val="style171"/>
    <w:pPr>
      <w:shd w:fill="FFFFFF" w:val="clear"/>
      <w:spacing w:after="280" w:before="280"/>
      <w:contextualSpacing w:val="false"/>
    </w:pPr>
    <w:rPr>
      <w:rFonts w:ascii="Arial" w:cs="Arial" w:hAnsi="Arial"/>
      <w:color w:val="000000"/>
    </w:rPr>
  </w:style>
  <w:style w:styleId="style172" w:type="paragraph">
    <w:name w:val="xl122"/>
    <w:basedOn w:val="style0"/>
    <w:next w:val="style172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FF" w:val="clear"/>
      <w:spacing w:after="280" w:before="280"/>
      <w:contextualSpacing w:val="false"/>
      <w:jc w:val="center"/>
    </w:pPr>
    <w:rPr>
      <w:rFonts w:ascii="Century Gothic" w:cs="Century Gothic" w:hAnsi="Century Gothic"/>
      <w:color w:val="000000"/>
      <w:sz w:val="18"/>
      <w:szCs w:val="18"/>
    </w:rPr>
  </w:style>
  <w:style w:styleId="style173" w:type="paragraph">
    <w:name w:val="xl123"/>
    <w:basedOn w:val="style0"/>
    <w:next w:val="style173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hd w:fill="FFFFFF" w:val="clear"/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74" w:type="paragraph">
    <w:name w:val="xl124"/>
    <w:basedOn w:val="style0"/>
    <w:next w:val="style174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hd w:fill="FFFF00" w:val="clear"/>
      <w:spacing w:after="280" w:before="280"/>
      <w:contextualSpacing w:val="false"/>
    </w:pPr>
    <w:rPr>
      <w:rFonts w:ascii="Arial" w:cs="Arial" w:hAnsi="Arial"/>
      <w:color w:val="000000"/>
      <w:sz w:val="18"/>
      <w:szCs w:val="18"/>
    </w:rPr>
  </w:style>
  <w:style w:styleId="style175" w:type="paragraph">
    <w:name w:val="xl125"/>
    <w:basedOn w:val="style0"/>
    <w:next w:val="style175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  <w:jc w:val="center"/>
    </w:pPr>
    <w:rPr>
      <w:rFonts w:ascii="Arial" w:cs="Arial" w:hAnsi="Arial"/>
      <w:sz w:val="18"/>
      <w:szCs w:val="18"/>
    </w:rPr>
  </w:style>
  <w:style w:styleId="style176" w:type="paragraph">
    <w:name w:val="xl126"/>
    <w:basedOn w:val="style0"/>
    <w:next w:val="style176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</w:pPr>
    <w:rPr>
      <w:rFonts w:ascii="Arial" w:cs="Arial" w:hAnsi="Arial"/>
      <w:sz w:val="18"/>
      <w:szCs w:val="18"/>
    </w:rPr>
  </w:style>
  <w:style w:styleId="style177" w:type="paragraph">
    <w:name w:val="xl127"/>
    <w:basedOn w:val="style0"/>
    <w:next w:val="style177"/>
    <w:pPr>
      <w:pBdr>
        <w:top w:val="none"/>
        <w:left w:val="none"/>
        <w:bottom w:color="000001" w:space="0" w:sz="8" w:val="single"/>
        <w:insideH w:color="000001" w:space="0" w:sz="8" w:val="single"/>
        <w:right w:color="000001" w:space="0" w:sz="8" w:val="single"/>
        <w:insideV w:color="000001" w:space="0" w:sz="8" w:val="single"/>
      </w:pBdr>
      <w:spacing w:after="280" w:before="280"/>
      <w:contextualSpacing w:val="false"/>
    </w:pPr>
    <w:rPr>
      <w:rFonts w:ascii="Arial" w:cs="Arial" w:hAnsi="Arial"/>
      <w:sz w:val="16"/>
      <w:szCs w:val="16"/>
    </w:rPr>
  </w:style>
  <w:style w:styleId="style178" w:type="paragraph">
    <w:name w:val="Κείμενο σχολίου1"/>
    <w:basedOn w:val="style0"/>
    <w:next w:val="style178"/>
    <w:pPr/>
    <w:rPr>
      <w:sz w:val="20"/>
      <w:szCs w:val="20"/>
    </w:rPr>
  </w:style>
  <w:style w:styleId="style179" w:type="paragraph">
    <w:name w:val="Περιεχόμενα πίνακα"/>
    <w:basedOn w:val="style0"/>
    <w:next w:val="style179"/>
    <w:pPr>
      <w:suppressLineNumbers/>
    </w:pPr>
    <w:rPr/>
  </w:style>
  <w:style w:styleId="style180" w:type="paragraph">
    <w:name w:val="Επικεφαλίδα πίνακα"/>
    <w:basedOn w:val="style179"/>
    <w:next w:val="style180"/>
    <w:pPr>
      <w:jc w:val="center"/>
    </w:pPr>
    <w:rPr>
      <w:b/>
      <w:bCs/>
    </w:rPr>
  </w:style>
  <w:style w:styleId="style181" w:type="paragraph">
    <w:name w:val="annotation subject"/>
    <w:basedOn w:val="style96"/>
    <w:next w:val="style181"/>
    <w:pPr/>
    <w:rPr>
      <w:b/>
      <w:bCs/>
    </w:rPr>
  </w:style>
  <w:style w:styleId="style182" w:type="paragraph">
    <w:name w:val="Περιεχόμενα πλαισίου"/>
    <w:basedOn w:val="style91"/>
    <w:next w:val="style18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2015-10-09T09:25:00.00Z</dcterms:created>
  <dc:creator>user</dc:creator>
  <cp:lastModifiedBy>user</cp:lastModifiedBy>
  <dcterms:modified xsi:type="dcterms:W3CDTF">2015-10-09T09:56:00.00Z</dcterms:modified>
  <cp:revision>5</cp:revision>
</cp:coreProperties>
</file>