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1.png" ContentType="image/png"/>
  <Override PartName="/word/media/image2.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838" w:w="11906"/>
          <w:pgMar w:bottom="851" w:footer="0" w:gutter="0" w:header="0" w:left="1560" w:right="1700" w:top="426"/>
          <w:pgNumType w:fmt="decimal"/>
          <w:formProt w:val="false"/>
          <w:textDirection w:val="lrTb"/>
          <w:docGrid w:charSpace="1842" w:linePitch="360" w:type="default"/>
        </w:sectPr>
      </w:pPr>
    </w:p>
    <w:tbl>
      <w:tblPr>
        <w:jc w:val="center"/>
        <w:tblInd w:type="dxa" w:w="10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3"/>
        <w:gridCol w:w="1655"/>
        <w:gridCol w:w="5123"/>
      </w:tblGrid>
      <w:tr>
        <w:trPr>
          <w:trHeight w:hRule="atLeast" w:val="991"/>
          <w:cantSplit w:val="false"/>
        </w:trPr>
        <w:tc>
          <w:tcPr>
            <w:tcW w:type="dxa" w:w="4703"/>
            <w:gridSpan w:val="4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  <w:tabs>
                <w:tab w:leader="none" w:pos="851" w:val="left"/>
                <w:tab w:leader="none" w:pos="8647" w:val="left"/>
              </w:tabs>
              <w:spacing w:after="0" w:before="0" w:line="100" w:lineRule="atLeast"/>
              <w:ind w:hanging="0" w:left="0" w:right="542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2483485" cy="575945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48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55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  <w:tabs>
                <w:tab w:leader="none" w:pos="851" w:val="left"/>
                <w:tab w:leader="none" w:pos="8647" w:val="left"/>
              </w:tabs>
              <w:spacing w:after="0" w:before="0" w:line="100" w:lineRule="atLeast"/>
              <w:ind w:hanging="0" w:left="0" w:right="34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781050" cy="981075"/>
                  <wp:effectExtent b="0" l="0" r="0" t="0"/>
                  <wp:docPr descr="https://backoffice.chania.gr/files/58/36450/3-sima_dimou_transparent.gif?rnd=1446474861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s://backoffice.chania.gr/files/58/36450/3-sima_dimou_transparent.gif?rnd=1446474861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123"/>
            <w:tcBorders>
              <w:top w:val="none"/>
              <w:left w:val="none"/>
              <w:bottom w:val="none"/>
              <w:right w:val="none"/>
            </w:tcBorders>
            <w:shd w:fill="FFFFFF" w:val="clear"/>
            <w:vAlign w:val="center"/>
          </w:tcPr>
          <w:p>
            <w:pPr>
              <w:pStyle w:val="style0"/>
              <w:tabs>
                <w:tab w:leader="none" w:pos="851" w:val="left"/>
                <w:tab w:leader="none" w:pos="8647" w:val="left"/>
              </w:tabs>
              <w:spacing w:after="0" w:before="0" w:line="100" w:lineRule="atLeast"/>
              <w:ind w:hanging="0" w:left="0" w:right="542"/>
              <w:contextualSpacing w:val="false"/>
              <w:jc w:val="center"/>
            </w:pPr>
            <w:r>
              <w:rPr/>
              <w:drawing>
                <wp:inline distB="0" distL="0" distR="0" distT="0">
                  <wp:extent cx="2771775" cy="611505"/>
                  <wp:effectExtent b="0" l="0" r="0" t="0"/>
                  <wp:docPr descr="card002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card002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991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widowControl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0320"/>
            <w:gridSpan w:val="5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tabs>
                <w:tab w:leader="none" w:pos="851" w:val="left"/>
                <w:tab w:leader="none" w:pos="8647" w:val="left"/>
              </w:tabs>
              <w:spacing w:after="0" w:before="0" w:line="100" w:lineRule="atLeast"/>
              <w:ind w:hanging="0" w:left="0" w:right="542"/>
              <w:contextualSpacing w:val="false"/>
              <w:jc w:val="center"/>
            </w:pPr>
            <w:r>
              <w:rPr>
                <w:rFonts w:cs="Calibri" w:eastAsia="Calibri"/>
                <w:b/>
                <w:color w:val="1F497D"/>
                <w:sz w:val="28"/>
                <w:szCs w:val="28"/>
              </w:rPr>
            </w:r>
          </w:p>
          <w:p>
            <w:pPr>
              <w:pStyle w:val="style0"/>
              <w:tabs>
                <w:tab w:leader="none" w:pos="0" w:val="left"/>
              </w:tabs>
              <w:spacing w:after="0" w:before="0" w:line="360" w:lineRule="auto"/>
              <w:contextualSpacing w:val="false"/>
              <w:jc w:val="center"/>
            </w:pPr>
            <w:r>
              <w:rPr>
                <w:rFonts w:cs="Calibri" w:eastAsia="Calibri"/>
                <w:b/>
                <w:color w:val="1F497D"/>
                <w:sz w:val="28"/>
                <w:szCs w:val="28"/>
              </w:rPr>
              <w:t>ΗΜΕΡΙΔΑ</w:t>
            </w:r>
          </w:p>
          <w:p>
            <w:pPr>
              <w:pStyle w:val="style0"/>
              <w:tabs>
                <w:tab w:leader="none" w:pos="0" w:val="left"/>
                <w:tab w:leader="none" w:pos="4411" w:val="center"/>
                <w:tab w:leader="none" w:pos="7200" w:val="left"/>
              </w:tabs>
              <w:spacing w:after="0" w:before="0" w:line="360" w:lineRule="auto"/>
              <w:contextualSpacing w:val="false"/>
              <w:jc w:val="center"/>
            </w:pPr>
            <w:r>
              <w:rPr>
                <w:rFonts w:cs="Calibri" w:eastAsia="Calibri"/>
                <w:b/>
                <w:color w:val="1F497D"/>
                <w:sz w:val="28"/>
                <w:szCs w:val="28"/>
              </w:rPr>
              <w:t>«Σχεδιασμός Ακτοπλοϊκού Δικτύου»</w:t>
            </w:r>
          </w:p>
          <w:p>
            <w:pPr>
              <w:pStyle w:val="style0"/>
              <w:tabs>
                <w:tab w:leader="none" w:pos="0" w:val="left"/>
              </w:tabs>
              <w:spacing w:line="360" w:lineRule="auto"/>
              <w:jc w:val="center"/>
            </w:pPr>
            <w:r>
              <w:rPr>
                <w:rFonts w:cs="Calibri" w:eastAsia="Calibri"/>
                <w:color w:val="1F497D"/>
                <w:sz w:val="28"/>
                <w:szCs w:val="28"/>
              </w:rPr>
              <w:t>Δευτέρα, 17 Οκτωβρίου 2016</w:t>
            </w:r>
          </w:p>
          <w:p>
            <w:pPr>
              <w:pStyle w:val="style0"/>
              <w:tabs>
                <w:tab w:leader="none" w:pos="0" w:val="left"/>
              </w:tabs>
              <w:spacing w:after="200" w:before="0" w:line="360" w:lineRule="auto"/>
              <w:contextualSpacing w:val="false"/>
              <w:jc w:val="center"/>
            </w:pPr>
            <w:r>
              <w:rPr>
                <w:rFonts w:cs="Calibri" w:eastAsia="Calibri"/>
                <w:color w:val="1F497D"/>
                <w:sz w:val="24"/>
                <w:szCs w:val="28"/>
              </w:rPr>
              <w:t>Συνεδριακό Κέντρο ΑΝΕΚ (Λεωφόρος Καραμανλή 148, Χανιά)</w:t>
            </w:r>
          </w:p>
        </w:tc>
      </w:tr>
      <w:tr>
        <w:trPr>
          <w:trHeight w:hRule="atLeast" w:val="565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9898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F243E" w:val="clear"/>
            <w:tcMar>
              <w:left w:type="dxa" w:w="93"/>
            </w:tcMar>
          </w:tcPr>
          <w:p>
            <w:pPr>
              <w:pStyle w:val="style0"/>
              <w:tabs>
                <w:tab w:leader="none" w:pos="795" w:val="left"/>
                <w:tab w:leader="none" w:pos="4156" w:val="center"/>
              </w:tabs>
              <w:spacing w:after="60" w:before="6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bCs/>
                <w:color w:val="FFFFFF"/>
                <w:sz w:val="24"/>
                <w:szCs w:val="24"/>
                <w:lang w:bidi="th-TH" w:eastAsia="el-GR" w:val="en-US"/>
              </w:rPr>
              <w:t>Πρόγραμμα</w:t>
            </w:r>
          </w:p>
        </w:tc>
      </w:tr>
      <w:tr>
        <w:trPr>
          <w:trHeight w:hRule="atLeast" w:val="195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</w:pPr>
            <w:r>
              <w:rPr>
                <w:rFonts w:cs="Calibri" w:eastAsia="Times New Roman"/>
                <w:b/>
                <w:sz w:val="24"/>
                <w:szCs w:val="24"/>
                <w:lang w:bidi="th-TH" w:eastAsia="el-GR" w:val="en-US"/>
              </w:rPr>
              <w:t>09</w:t>
            </w:r>
            <w:r>
              <w:rPr>
                <w:rFonts w:cs="Calibri" w:eastAsia="Times New Roman"/>
                <w:b/>
                <w:sz w:val="24"/>
                <w:szCs w:val="24"/>
                <w:lang w:bidi="th-TH" w:eastAsia="el-GR"/>
              </w:rPr>
              <w:t>:00– 09</w:t>
            </w:r>
            <w:r>
              <w:rPr>
                <w:rFonts w:cs="Calibri" w:eastAsia="Times New Roman"/>
                <w:b/>
                <w:sz w:val="24"/>
                <w:szCs w:val="24"/>
                <w:lang w:bidi="th-TH" w:eastAsia="el-GR" w:val="en-US"/>
              </w:rPr>
              <w:t>:</w:t>
            </w:r>
            <w:r>
              <w:rPr>
                <w:rFonts w:cs="Calibri" w:eastAsia="Times New Roman"/>
                <w:b/>
                <w:sz w:val="24"/>
                <w:szCs w:val="24"/>
                <w:lang w:bidi="th-TH" w:eastAsia="el-GR"/>
              </w:rPr>
              <w:t>30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Προσέλευση και εγγραφή συμμετεχόντων</w:t>
            </w:r>
          </w:p>
        </w:tc>
      </w:tr>
      <w:tr>
        <w:trPr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09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: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3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0 – 1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0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:30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Επίσημη έναρξη από τον Δήμαρχο Χανίων</w:t>
            </w: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 </w:t>
            </w:r>
          </w:p>
        </w:tc>
      </w:tr>
      <w:tr>
        <w:trPr>
          <w:trHeight w:hRule="atLeast" w:val="195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sz w:val="24"/>
                <w:szCs w:val="24"/>
                <w:lang w:bidi="th-TH" w:eastAsia="el-GR"/>
              </w:rPr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Ομιλία  του Υπουργού Ναυτιλίας και Νησιωτικής Πολιτικής. 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Ομιλία του Υπουργού </w:t>
            </w:r>
            <w:r>
              <w:rPr>
                <w:rFonts w:cs="Calibri"/>
                <w:color w:val="222222"/>
                <w:sz w:val="24"/>
                <w:szCs w:val="24"/>
                <w:shd w:fill="FFFFFF" w:val="clear"/>
              </w:rPr>
              <w:t>Οικονομίας, Υποδομών και Τουρισμού</w:t>
            </w:r>
            <w:r>
              <w:rPr>
                <w:rStyle w:val="style17"/>
                <w:rFonts w:cs="Calibri"/>
                <w:color w:val="222222"/>
                <w:sz w:val="24"/>
                <w:szCs w:val="24"/>
                <w:shd w:fill="FFFFFF" w:val="clear"/>
              </w:rPr>
              <w:t>.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>Χαιρετισμοί Επίσημων Προσκεκλημένων, καθώς και τοπικών φορέων (Βουλευτών, Περιφέρειας, Δήμων, Επιμελητηρίων).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>Χαιρετισμοί συνέδρων/εκπροσώπων (ΣΕΕΝ - Ε.Ε.ΣΥ.Μ. κλπ).</w:t>
            </w:r>
          </w:p>
        </w:tc>
      </w:tr>
      <w:tr>
        <w:trPr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center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10:30 – 1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2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:30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1</w:t>
            </w:r>
            <w:r>
              <w:rPr>
                <w:rFonts w:cs="Calibri" w:eastAsia="Times New Roman"/>
                <w:b/>
                <w:bCs/>
                <w:sz w:val="24"/>
                <w:szCs w:val="24"/>
                <w:vertAlign w:val="superscript"/>
                <w:lang w:bidi="th-TH" w:eastAsia="el-GR"/>
              </w:rPr>
              <w:t>η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 Θεματική Ενότητα : Ακτοπλοϊκό Δίκτυο </w:t>
            </w:r>
          </w:p>
        </w:tc>
      </w:tr>
      <w:tr>
        <w:trPr>
          <w:trHeight w:hRule="atLeast" w:val="345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center"/>
            </w:pPr>
            <w:r>
              <w:rPr>
                <w:rFonts w:cs="Calibri" w:eastAsia="Times New Roman"/>
                <w:sz w:val="24"/>
                <w:szCs w:val="24"/>
                <w:lang w:bidi="th-TH" w:eastAsia="el-GR"/>
              </w:rPr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Ομιλία του Γενικού Γραμματέα Υπουργείου </w:t>
            </w:r>
            <w:bookmarkStart w:id="0" w:name="OLE_LINK6"/>
            <w:bookmarkStart w:id="1" w:name="OLE_LINK5"/>
            <w:bookmarkStart w:id="2" w:name="OLE_LINK4"/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Ναυτιλίας και Νησιωτικής 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Πολιτικής</w:t>
            </w:r>
            <w:bookmarkEnd w:id="0"/>
            <w:bookmarkEnd w:id="1"/>
            <w:bookmarkEnd w:id="2"/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 (ΥΝΑΝΠ).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Αρχές σχεδιασμού Ακτοπλοϊκού Δικτύου</w:t>
            </w:r>
          </w:p>
          <w:p>
            <w:pPr>
              <w:pStyle w:val="style0"/>
              <w:tabs>
                <w:tab w:leader="none" w:pos="3870" w:val="left"/>
              </w:tabs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Πλοίαρχος ΛΣ ΤΖΑΜΟΥΡΑΝΗΣ Ιωάννης </w:t>
              <w:tab/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>Διευθυντής της Διεύθυνσης Θαλασσίων Συγκοινωνιών του ΥΝΑΝΠ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Σ</w:t>
            </w:r>
            <w:r>
              <w:rPr>
                <w:rFonts w:cs="Calibri" w:eastAsia="Calibri"/>
                <w:b/>
                <w:sz w:val="24"/>
                <w:szCs w:val="24"/>
              </w:rPr>
              <w:t>υνεργασία κομβικών γραμμών και ακτινικών συνδέσεων με ανταποκρίσεις “Hub and Spoke”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 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>κ. ΑΔΑΜΑΝΤΙΑΔΗΣ Μιχάλης, Πρόεδρος του Ελληνικού Επιμελητηριακού Συνδέσμου Μεταφορών (Ε.Ε.ΣΥ.Μ.).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Ακτοπλοΐα 2016: Απολογισμός και προτάσεις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>κ. ΣΑΚΕΛΛΗΣ Μιχάλης  Πρόεδρος του Συνδέσμου Επιχειρήσεων Επιβατηγού Ναυτιλίας (Σ.Ε.Ε.Ν.)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Προγραμματικές συμβάσεις για την παροχή ακτοπλοϊκών υπηρεσιών. 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κ. ΜΠΑΚΟΠΟΥΛΟΣ Δημοσθένης, Επιστημονικός Συνεργάτης κ ΥΝΑΝΠ  </w:t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 w:line="100" w:lineRule="atLeast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Συζήτηση </w:t>
            </w:r>
          </w:p>
          <w:p>
            <w:pPr>
              <w:pStyle w:val="style0"/>
              <w:spacing w:after="60" w:before="60" w:line="100" w:lineRule="atLeast"/>
              <w:contextualSpacing w:val="false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  </w:t>
            </w:r>
          </w:p>
        </w:tc>
      </w:tr>
      <w:tr>
        <w:trPr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cs="Calibri"/>
                <w:b/>
                <w:bCs/>
                <w:color w:val="00000A"/>
                <w:lang w:val="en-US"/>
              </w:rPr>
              <w:t>12:45-14:00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/>
                <w:b/>
                <w:bCs/>
                <w:color w:val="00000A"/>
              </w:rPr>
              <w:t>Συζήτηση με θέμα “Συνι</w:t>
            </w:r>
            <w:bookmarkStart w:id="3" w:name="_GoBack"/>
            <w:bookmarkEnd w:id="3"/>
            <w:r>
              <w:rPr>
                <w:rFonts w:cs="Calibri"/>
                <w:b/>
                <w:bCs/>
                <w:color w:val="00000A"/>
              </w:rPr>
              <w:t>σταμένες ποιότητας των ακτοπλοϊκών υπηρεσιών</w:t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/>
                <w:color w:val="00000A"/>
              </w:rPr>
              <w:t>Συμμετοχή εκπροσώπων Λιμένων, Ναυτικών, Πρακτόρων, Χρηστών, Υπουργείου</w:t>
            </w:r>
          </w:p>
        </w:tc>
      </w:tr>
      <w:tr>
        <w:trPr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1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4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: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0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0 – 1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5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: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15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Ελαφρύ γεύμα</w:t>
            </w:r>
          </w:p>
        </w:tc>
      </w:tr>
      <w:tr>
        <w:trPr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14:30 – 16:00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2</w:t>
            </w:r>
            <w:r>
              <w:rPr>
                <w:rFonts w:cs="Calibri" w:eastAsia="Times New Roman"/>
                <w:b/>
                <w:bCs/>
                <w:sz w:val="24"/>
                <w:szCs w:val="24"/>
                <w:vertAlign w:val="superscript"/>
                <w:lang w:bidi="th-TH" w:eastAsia="el-GR"/>
              </w:rPr>
              <w:t>η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 Θεματική Ενότητα : Ακτοπλοϊκό Δίκτυο  και Υποδομές  </w:t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Συντονιστής: Χρήστος Λαμπρίδης, Γενικός Γραμματέας Λιμένων, Λιμενικής Πολιτικής και Ναυτιλιακών Επενδύσεων</w:t>
            </w:r>
          </w:p>
        </w:tc>
      </w:tr>
      <w:tr>
        <w:trPr>
          <w:trHeight w:hRule="atLeast" w:val="2128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cs="Calibri" w:eastAsia="Times New Roman"/>
                <w:sz w:val="24"/>
                <w:szCs w:val="24"/>
                <w:lang w:bidi="th-TH" w:eastAsia="el-GR"/>
              </w:rPr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hd w:fill="FFFFFF" w:val="clear"/>
              <w:spacing w:after="0" w:before="0" w:line="300" w:lineRule="atLeast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Λιμάνια και ακτοπλοϊκές υπηρεσίες</w:t>
            </w:r>
          </w:p>
          <w:p>
            <w:pPr>
              <w:pStyle w:val="style0"/>
              <w:shd w:fill="FFFFFF" w:val="clear"/>
              <w:spacing w:after="0" w:before="0" w:line="300" w:lineRule="atLeast"/>
              <w:contextualSpacing w:val="false"/>
            </w:pPr>
            <w:r>
              <w:rPr>
                <w:rFonts w:cs="Calibri" w:eastAsia="Times New Roman"/>
                <w:bCs/>
                <w:color w:val="000000"/>
                <w:sz w:val="24"/>
                <w:szCs w:val="24"/>
                <w:lang w:bidi="th-TH" w:eastAsia="el-GR"/>
              </w:rPr>
              <w:t>κ.</w:t>
            </w:r>
            <w:r>
              <w:rPr>
                <w:rFonts w:cs="Calibri" w:eastAsia="Calibri"/>
                <w:bCs/>
                <w:color w:val="000000"/>
                <w:sz w:val="24"/>
                <w:szCs w:val="24"/>
              </w:rPr>
              <w:t xml:space="preserve"> ΦΙΛΙΠΠΗΣ Απόλλων</w:t>
            </w:r>
            <w:r>
              <w:rPr>
                <w:rFonts w:cs="Calibri" w:eastAsia="Times New Roman"/>
                <w:bCs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cs="Calibri" w:eastAsia="Times New Roman"/>
                <w:color w:val="000000"/>
                <w:sz w:val="24"/>
                <w:szCs w:val="24"/>
                <w:lang w:eastAsia="el-GR"/>
              </w:rPr>
              <w:t xml:space="preserve"> Πρόεδρος του Οργανισμού Λιμένα Ηρακλείου</w:t>
            </w:r>
          </w:p>
          <w:p>
            <w:pPr>
              <w:pStyle w:val="style0"/>
              <w:shd w:fill="FFFFFF" w:val="clear"/>
              <w:spacing w:after="0" w:before="0" w:line="300" w:lineRule="atLeast"/>
              <w:contextualSpacing w:val="false"/>
            </w:pPr>
            <w:r>
              <w:rPr>
                <w:rFonts w:cs="Calibri" w:eastAsia="Times New Roman"/>
                <w:color w:val="000000"/>
                <w:sz w:val="24"/>
                <w:szCs w:val="24"/>
                <w:lang w:eastAsia="el-GR"/>
              </w:rPr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Ακτοπλοΐα και λιμενικές υποδομές</w:t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κ. ΜΑΡΙΝΑΚΗΣ Αντώνης, Γενικός Γραμματέας της Πανελλήνιας Ένωσης Πλοιάρχων Εμπορικού Ναυτικού (ΠΕΠΕΝ) </w:t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Ακτοπλοϊκό Δίκτυο και εξυπηρέτηση αναγκών των Νησιωτικών κοινωνιών  </w:t>
            </w:r>
            <w:r>
              <w:rPr>
                <w:rFonts w:cs="Calibri" w:eastAsia="Times New Roman"/>
                <w:sz w:val="24"/>
                <w:szCs w:val="24"/>
                <w:lang w:bidi="th-TH" w:eastAsia="el-GR"/>
              </w:rPr>
              <w:t>(συμμετοχή εκπροσώπων φορέων χρηστών ακτοπλοϊκών υπηρεσιών – Περιφέρεια Κρήτης, Ένωση Δήμων Κρήτης, Επιμελητήρια-Φορείς)</w:t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  </w:t>
            </w:r>
          </w:p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Σχεδιασμός Συστήματος Νησιωτικών μεταφορών: Από την εμπειρία στην τεκμηρίωση</w:t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>κα ΛΕΚΑΚΟΥ Μαρία ,Αναπληρώτρια Καθηγήτρια του Τμήματος Ναυτιλίας και Επιχειρηματικών Υπηρεσιών, του Πανεπιστήμιο Αιγαίου.</w:t>
            </w:r>
          </w:p>
          <w:p>
            <w:pPr>
              <w:pStyle w:val="style0"/>
              <w:shd w:fill="FFFFFF" w:val="clear"/>
              <w:spacing w:after="0" w:before="0" w:line="300" w:lineRule="atLeast"/>
              <w:contextualSpacing w:val="false"/>
            </w:pPr>
            <w:r>
              <w:rPr>
                <w:rFonts w:cs="Calibri" w:eastAsia="Times New Roman"/>
                <w:color w:val="666666"/>
                <w:sz w:val="24"/>
                <w:szCs w:val="24"/>
                <w:lang w:eastAsia="el-GR"/>
              </w:rPr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Ακτοπλοϊκό  Δίκτυο : Προσαρμογές στις λειτουργικές απαιτήσεις.</w:t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Cs/>
                <w:sz w:val="24"/>
                <w:szCs w:val="24"/>
                <w:lang w:bidi="th-TH" w:eastAsia="el-GR"/>
              </w:rPr>
              <w:t xml:space="preserve">κα. ΜΑΤΣΙΜΑΝΗ Σπυριδούλα, Σύμβουλος Γενικού Γραμματέα ΥΝΑΝΠ </w:t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Συζήτηση</w:t>
            </w:r>
          </w:p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</w:r>
          </w:p>
        </w:tc>
      </w:tr>
      <w:tr>
        <w:trPr>
          <w:trHeight w:hRule="atLeast" w:val="508"/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cs="Calibri" w:eastAsia="Times New Roman"/>
                <w:b/>
                <w:sz w:val="24"/>
                <w:szCs w:val="24"/>
                <w:lang w:bidi="th-TH" w:eastAsia="el-GR" w:val="pt-BR"/>
              </w:rPr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both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Σύνθεση Ημερίδας και καταγραφή Συμπερασμάτων</w:t>
            </w:r>
          </w:p>
        </w:tc>
      </w:tr>
      <w:tr>
        <w:trPr>
          <w:cantSplit w:val="false"/>
        </w:trPr>
        <w:tc>
          <w:tcPr>
            <w:tcW w:type="dxa" w:w="116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42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rFonts w:cs="Calibri"/>
              </w:rPr>
            </w:r>
          </w:p>
        </w:tc>
        <w:tc>
          <w:tcPr>
            <w:tcW w:type="dxa" w:w="20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  <w:jc w:val="center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1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6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>:00</w:t>
            </w:r>
          </w:p>
        </w:tc>
        <w:tc>
          <w:tcPr>
            <w:tcW w:type="dxa" w:w="785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type="dxa" w:w="93"/>
            </w:tcMar>
          </w:tcPr>
          <w:p>
            <w:pPr>
              <w:pStyle w:val="style0"/>
              <w:spacing w:after="60" w:before="60"/>
              <w:contextualSpacing w:val="false"/>
            </w:pP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 xml:space="preserve">Λήξη </w:t>
            </w:r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/>
              </w:rPr>
              <w:t xml:space="preserve"> </w:t>
            </w:r>
            <w:bookmarkStart w:id="4" w:name="OLE_LINK13"/>
            <w:bookmarkStart w:id="5" w:name="OLE_LINK12"/>
            <w:bookmarkEnd w:id="4"/>
            <w:bookmarkEnd w:id="5"/>
            <w:r>
              <w:rPr>
                <w:rFonts w:cs="Calibri" w:eastAsia="Times New Roman"/>
                <w:b/>
                <w:bCs/>
                <w:sz w:val="24"/>
                <w:szCs w:val="24"/>
                <w:lang w:bidi="th-TH" w:eastAsia="el-GR" w:val="en-US"/>
              </w:rPr>
              <w:t>εργασιών</w:t>
            </w:r>
          </w:p>
        </w:tc>
      </w:tr>
    </w:tbl>
    <w:p>
      <w:pPr>
        <w:pStyle w:val="style0"/>
      </w:pPr>
      <w:r>
        <w:rPr>
          <w:rFonts w:cs="Calibri" w:eastAsia="Calibri"/>
        </w:rPr>
      </w:r>
    </w:p>
    <w:p>
      <w:pPr>
        <w:pStyle w:val="style0"/>
      </w:pPr>
      <w:r>
        <w:rPr>
          <w:rFonts w:cs="Calibri"/>
        </w:rPr>
      </w:r>
    </w:p>
    <w:p>
      <w:pPr>
        <w:pStyle w:val="style0"/>
        <w:widowControl/>
        <w:spacing w:after="200" w:before="0" w:line="276" w:lineRule="auto"/>
        <w:contextualSpacing w:val="false"/>
      </w:pPr>
      <w:r>
        <w:rPr>
          <w:rFonts w:cs="Calibri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h="16838" w:w="11906"/>
      <w:pgMar w:bottom="851" w:footer="0" w:gutter="0" w:header="0" w:left="1560" w:right="1700" w:top="426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swiss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l-GR"/>
    </w:rPr>
  </w:style>
  <w:style w:styleId="style15" w:type="character">
    <w:name w:val="Default Paragraph Font"/>
    <w:next w:val="style15"/>
    <w:rPr/>
  </w:style>
  <w:style w:styleId="style16" w:type="character">
    <w:name w:val="Κείμενο πλαισίου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ListLabel 1"/>
    <w:next w:val="style18"/>
    <w:rPr>
      <w:sz w:val="20"/>
    </w:rPr>
  </w:style>
  <w:style w:styleId="style19" w:type="character">
    <w:name w:val="ListLabel 2"/>
    <w:next w:val="style19"/>
    <w:rPr>
      <w:sz w:val="20"/>
    </w:rPr>
  </w:style>
  <w:style w:styleId="style20" w:type="character">
    <w:name w:val="ListLabel 3"/>
    <w:next w:val="style20"/>
    <w:rPr>
      <w:sz w:val="20"/>
    </w:rPr>
  </w:style>
  <w:style w:styleId="style21" w:type="character">
    <w:name w:val="ListLabel 4"/>
    <w:next w:val="style21"/>
    <w:rPr>
      <w:sz w:val="20"/>
    </w:rPr>
  </w:style>
  <w:style w:styleId="style22" w:type="character">
    <w:name w:val="ListLabel 5"/>
    <w:next w:val="style22"/>
    <w:rPr>
      <w:sz w:val="20"/>
    </w:rPr>
  </w:style>
  <w:style w:styleId="style23" w:type="character">
    <w:name w:val="ListLabel 6"/>
    <w:next w:val="style23"/>
    <w:rPr>
      <w:sz w:val="20"/>
    </w:rPr>
  </w:style>
  <w:style w:styleId="style24" w:type="character">
    <w:name w:val="ListLabel 7"/>
    <w:next w:val="style24"/>
    <w:rPr>
      <w:sz w:val="20"/>
    </w:rPr>
  </w:style>
  <w:style w:styleId="style25" w:type="character">
    <w:name w:val="ListLabel 8"/>
    <w:next w:val="style25"/>
    <w:rPr>
      <w:sz w:val="20"/>
    </w:rPr>
  </w:style>
  <w:style w:styleId="style26" w:type="character">
    <w:name w:val="ListLabel 9"/>
    <w:next w:val="style26"/>
    <w:rPr>
      <w:sz w:val="20"/>
    </w:rPr>
  </w:style>
  <w:style w:styleId="style27" w:type="character">
    <w:name w:val="ListLabel 10"/>
    <w:next w:val="style27"/>
    <w:rPr>
      <w:rFonts w:cs="OpenSymbol"/>
    </w:rPr>
  </w:style>
  <w:style w:styleId="style28" w:type="character">
    <w:name w:val="ListLabel 11"/>
    <w:next w:val="style28"/>
    <w:rPr>
      <w:rFonts w:cs="OpenSymbol"/>
    </w:rPr>
  </w:style>
  <w:style w:styleId="style29" w:type="character">
    <w:name w:val="ListLabel 12"/>
    <w:next w:val="style29"/>
    <w:rPr>
      <w:rFonts w:cs="OpenSymbol"/>
    </w:rPr>
  </w:style>
  <w:style w:styleId="style30" w:type="character">
    <w:name w:val="ListLabel 13"/>
    <w:next w:val="style30"/>
    <w:rPr>
      <w:rFonts w:cs="OpenSymbol"/>
    </w:rPr>
  </w:style>
  <w:style w:styleId="style31" w:type="character">
    <w:name w:val="ListLabel 14"/>
    <w:next w:val="style31"/>
    <w:rPr>
      <w:rFonts w:cs="OpenSymbol"/>
    </w:rPr>
  </w:style>
  <w:style w:styleId="style32" w:type="character">
    <w:name w:val="ListLabel 15"/>
    <w:next w:val="style32"/>
    <w:rPr>
      <w:rFonts w:cs="OpenSymbol"/>
    </w:rPr>
  </w:style>
  <w:style w:styleId="style33" w:type="character">
    <w:name w:val="ListLabel 16"/>
    <w:next w:val="style33"/>
    <w:rPr>
      <w:rFonts w:cs="OpenSymbol"/>
    </w:rPr>
  </w:style>
  <w:style w:styleId="style34" w:type="character">
    <w:name w:val="ListLabel 17"/>
    <w:next w:val="style34"/>
    <w:rPr>
      <w:rFonts w:cs="OpenSymbol"/>
    </w:rPr>
  </w:style>
  <w:style w:styleId="style35" w:type="character">
    <w:name w:val="ListLabel 18"/>
    <w:next w:val="style35"/>
    <w:rPr>
      <w:rFonts w:cs="OpenSymbol"/>
    </w:rPr>
  </w:style>
  <w:style w:styleId="style36" w:type="paragraph">
    <w:name w:val="Κεφαλίδα"/>
    <w:basedOn w:val="style0"/>
    <w:next w:val="style3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37" w:type="paragraph">
    <w:name w:val="Σώμα κειμένου"/>
    <w:basedOn w:val="style0"/>
    <w:next w:val="style37"/>
    <w:pPr>
      <w:spacing w:after="140" w:before="0" w:line="288" w:lineRule="auto"/>
      <w:contextualSpacing w:val="false"/>
    </w:pPr>
    <w:rPr/>
  </w:style>
  <w:style w:styleId="style38" w:type="paragraph">
    <w:name w:val="Λίστα"/>
    <w:basedOn w:val="style37"/>
    <w:next w:val="style38"/>
    <w:pPr/>
    <w:rPr>
      <w:rFonts w:cs="Lucida Sans"/>
    </w:rPr>
  </w:style>
  <w:style w:styleId="style39" w:type="paragraph">
    <w:name w:val="Τίτλος"/>
    <w:basedOn w:val="style0"/>
    <w:next w:val="style3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0" w:type="paragraph">
    <w:name w:val="Ευρετήριο"/>
    <w:basedOn w:val="style0"/>
    <w:next w:val="style40"/>
    <w:pPr>
      <w:suppressLineNumbers/>
    </w:pPr>
    <w:rPr>
      <w:rFonts w:cs="Lucida Sans"/>
    </w:rPr>
  </w:style>
  <w:style w:styleId="style41" w:type="paragraph">
    <w:name w:val="Επικεφαλίδα"/>
    <w:basedOn w:val="style0"/>
    <w:next w:val="style41"/>
    <w:pPr>
      <w:keepNext/>
      <w:spacing w:after="120" w:before="240"/>
      <w:contextualSpacing w:val="false"/>
    </w:pPr>
    <w:rPr>
      <w:rFonts w:ascii="Liberation Sans" w:cs="Lucida Sans" w:eastAsia="Microsoft YaHei" w:hAnsi="Liberation Sans"/>
      <w:sz w:val="28"/>
      <w:szCs w:val="28"/>
    </w:rPr>
  </w:style>
  <w:style w:styleId="style42" w:type="paragraph">
    <w:name w:val="caption"/>
    <w:basedOn w:val="style0"/>
    <w:next w:val="style42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3" w:type="paragraph">
    <w:name w:val="Balloon Text"/>
    <w:basedOn w:val="style0"/>
    <w:next w:val="style4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2016-10-11T11:45:00.00Z</dcterms:created>
  <dc:creator>antonis</dc:creator>
  <dc:language>el</dc:language>
  <cp:lastModifiedBy>antonis</cp:lastModifiedBy>
  <cp:lastPrinted>2016-10-07T11:06:00.00Z</cp:lastPrinted>
  <dcterms:modified xsi:type="dcterms:W3CDTF">2016-10-11T12:14:00.00Z</dcterms:modified>
  <cp:revision>3</cp:revision>
</cp:coreProperties>
</file>