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pBdr>
          <w:top w:val="single" w:color="4472c4" w:sz="4" w:space="0" w:shadow="0" w:frame="0"/>
          <w:left w:val="nil"/>
          <w:bottom w:val="single" w:color="4472c4" w:sz="4" w:space="0" w:shadow="0" w:frame="0"/>
          <w:right w:val="nil"/>
        </w:pBdr>
        <w:bidi w:val="0"/>
        <w:ind w:left="0" w:right="0" w:firstLine="0"/>
        <w:jc w:val="center"/>
        <w:rPr>
          <w:rFonts w:ascii="Helvetica Neue" w:cs="Helvetica Neue" w:hAnsi="Helvetica Neue" w:eastAsia="Helvetica Neu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 w:hint="default"/>
          <w:b w:val="1"/>
          <w:bCs w:val="1"/>
          <w:outline w:val="0"/>
          <w:color w:val="4472c4"/>
          <w:sz w:val="24"/>
          <w:szCs w:val="24"/>
          <w:u w:color="4472c4"/>
          <w:rtl w:val="0"/>
          <w14:textFill>
            <w14:solidFill>
              <w14:srgbClr w14:val="4472C4"/>
            </w14:solidFill>
          </w14:textFill>
        </w:rPr>
        <w:t xml:space="preserve">Επιτροπή «Ελλάδα </w:t>
      </w:r>
      <w:r>
        <w:rPr>
          <w:rFonts w:ascii="Helvetica Neue" w:hAnsi="Helvetica Neue"/>
          <w:b w:val="1"/>
          <w:bCs w:val="1"/>
          <w:outline w:val="0"/>
          <w:color w:val="4472c4"/>
          <w:sz w:val="24"/>
          <w:szCs w:val="24"/>
          <w:u w:color="4472c4"/>
          <w:rtl w:val="0"/>
          <w:lang w:val="en-US"/>
          <w14:textFill>
            <w14:solidFill>
              <w14:srgbClr w14:val="4472C4"/>
            </w14:solidFill>
          </w14:textFill>
        </w:rPr>
        <w:t>2021</w:t>
      </w:r>
      <w:r>
        <w:rPr>
          <w:rFonts w:ascii="Helvetica Neue" w:hAnsi="Helvetica Neue" w:hint="default"/>
          <w:b w:val="1"/>
          <w:bCs w:val="1"/>
          <w:outline w:val="0"/>
          <w:color w:val="4472c4"/>
          <w:sz w:val="24"/>
          <w:szCs w:val="24"/>
          <w:u w:color="4472c4"/>
          <w:rtl w:val="0"/>
          <w:lang w:val="it-IT"/>
          <w14:textFill>
            <w14:solidFill>
              <w14:srgbClr w14:val="4472C4"/>
            </w14:solidFill>
          </w14:textFill>
        </w:rPr>
        <w:t>»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55bb7"/>
          <w:u w:color="355bb7"/>
          <w:rtl w:val="0"/>
          <w14:textFill>
            <w14:solidFill>
              <w14:srgbClr w14:val="355BB7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outline w:val="0"/>
          <w:color w:val="355bb7"/>
          <w:u w:color="355bb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55BB7"/>
            </w14:solidFill>
          </w14:textFill>
        </w:rPr>
      </w:pPr>
      <w:r>
        <w:rPr>
          <w:b w:val="1"/>
          <w:bCs w:val="1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Δελτίο Τύπου </w:t>
      </w:r>
      <w:r>
        <w:rPr>
          <w:b w:val="1"/>
          <w:bCs w:val="1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8/6/2021</w:t>
      </w:r>
    </w:p>
    <w:p>
      <w:pPr>
        <w:pStyle w:val="Default"/>
        <w:bidi w:val="0"/>
        <w:spacing w:before="0" w:line="240" w:lineRule="auto"/>
        <w:ind w:left="566" w:right="0" w:firstLine="0"/>
        <w:jc w:val="center"/>
        <w:rPr>
          <w:b w:val="1"/>
          <w:bCs w:val="1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Θέμα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: 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«ΕΠΙΘΥΜΙΑ ΕΛΕΥΘΕΡΙΑΣ» </w:t>
      </w:r>
      <w:r>
        <w:rPr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Στις 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12 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και 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13 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Ιουνίου η Ελληνική Επανάσταση «ζωντανεύει» σε κτίρια 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18 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πόλεων σε όλη την Ελλάδα 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Το ερχόμενο Σαββατοκύριακο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στις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12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και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13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Ιουνίου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 Ελληνική Επανάσταση «ζωντανεύει» σε όλη την Ελλάδα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στο πλαίσιο μίας κεντρική δράσης της Επιτροπής «Ελλάδα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2021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»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Σε χαρακτηριστικά κτίρια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18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πόλεων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θα προβληθεί με την τεχνική του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projection mapping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 «ΕΠΙΘΥΜΙΑ ΕΛΕΥΘΕΡΙΑΣ»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Πρόκειται για μια οπτικοποιημένη αφήγηση του Αγώνα του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1821,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μέσα από έργα τέχνης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που αναφέρονται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σ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 αυτόν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Η προβολή θα γίνει ταυτόχρονα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στις όψεις και των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18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επιλεγμένων κτιρίων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με προεξάρχον το κτίριο της Βουλής των Ελλήνων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Εκτός από την ιστορία της Επανάστασης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οι προβολές συνδέονται και με στοιχεία της νεότερης ιστορίας κάθε πόλης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Πρόκειται για το μεγαλύτερο εγχείρημα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projection mapping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που έχει γίνει ποτέ στην Ελλάδα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ενώ η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δημιουργία του καλλιτεχνικού αφηγήματος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του υλικού και η προσαρμογή του πάνω στα κτίρια έγινε από το Εργαστήριο Μεταβαλλόμενων Ευφυών Περιβαλλόντων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TUC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TIE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Lab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της Αρχιτεκτονικής Σχολής του Πολυτεχνείου Κρήτης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Οι πόλεις στις οποίες θα πραγματοποιηθεί η δράση είναι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: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Αθήνα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κτίριο της Βουλής των Ελλήνων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Αλεξανδρούπολη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Ζαρίφειος Παιδαγωγική Ακαδημία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Ηράκλειο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κτίριο Περιφέρειας Κρήτης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Θεσσαλονίκη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Βασιλικό Θέατρο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Ιωάννινα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Δικαστικό Μέγαρο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Καλαμάτα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Εικαστικό Εργαστήρι 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Κέντρο Τέχνης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Κέρκυρα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Παλαιό Δημαρχείο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Λαμία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Δημοτικό Θέατρο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Λάρισα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Λέσχη Αξιωματικών Φρουράς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Μεσολόγγι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Δημοτική Πινακοθήκη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Νάουσα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Δημαρχείο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Ναύπλιο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Δημαρχείο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Πειραιάς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Δημοτικό Θέατρο Πειραιά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Ρόδος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Δημαρχείο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Σύρος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Θέατρο Απόλλων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Τρίπολη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Δικαστικό Μέγαρο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Χανιά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Θέατρο Μίκης Θεοδωράκης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και Χίος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Τείχος του Κάστρου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Porta Maggiore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).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Η επιλογή των κτιρίων έγινε από τους ίδιους τους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ήμους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ενώ για την προετοιμασία της δράσης υπήρξε στενότατ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συνεργασία της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πιτροπής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«Ελλάδα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2021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»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με την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οπική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Α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υτοδιοίκηση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Οι προβολές θα έχουν διάρκεια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18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λεπτά και θα επαναλαμβάνονται ανά μισή ώρα από τις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21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.30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μέχρι τις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23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.30.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Σημειώνεται ότι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το εικαστικό περιεχόμενο επενδύεται από μια πρωτότυπη μουσική σύνθεση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ενώ οι προβολές θα ενισχυθούν από μια εγκατάσταση με ατμοσφαιρικά στοιχεία φωτισμού στον περιβάλλοντα χώρο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Σημειώνεται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επίσης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ότι η εν λόγω δράση είχε προγραμματιστεί και ήταν έτοιμη προς υλοποίηση την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25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 Μαρτίου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εξαιτίας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όμως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των περιορισμών που επέβαλε εκείνη τη χρονική περίοδο η πανδημία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αναβλήθηκε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Μπορείτε να δείτε ένα σύντομο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trailer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της δράση στον ακόλουθο σύνδεσμο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 </w:t>
      </w:r>
      <w:r>
        <w:rPr>
          <w:rStyle w:val="Hyperlink.0"/>
          <w:outline w:val="0"/>
          <w:color w:val="0000e9"/>
          <w:u w:val="single" w:color="0000e9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E9"/>
            </w14:solidFill>
          </w14:textFill>
        </w:rPr>
        <w:fldChar w:fldCharType="begin" w:fldLock="0"/>
      </w:r>
      <w:r>
        <w:rPr>
          <w:rStyle w:val="Hyperlink.0"/>
          <w:outline w:val="0"/>
          <w:color w:val="0000e9"/>
          <w:u w:val="single" w:color="0000e9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E9"/>
            </w14:solidFill>
          </w14:textFill>
        </w:rPr>
        <w:instrText xml:space="preserve"> HYPERLINK "https://www.youtube.com/watch?v=dwe7vf-hxmo"</w:instrText>
      </w:r>
      <w:r>
        <w:rPr>
          <w:rStyle w:val="Hyperlink.0"/>
          <w:outline w:val="0"/>
          <w:color w:val="0000e9"/>
          <w:u w:val="single" w:color="0000e9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E9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e9"/>
          <w:u w:val="single" w:color="0000e9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E9"/>
            </w14:solidFill>
          </w14:textFill>
        </w:rPr>
        <w:t>https://www.youtube.com/watch?v=dwe7vf-hxmo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Τα «μυστικά» ενός καινοτόμου εικαστικού αφηγήματος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Το θέμα της προβολής είναι η αφήγηση της Επανάστασης του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1821,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με αφετηρία τα προεπαναστατικά χρόνια και κατάληξη τη δημιουργία του νεότερου Ελληνικού Κράτους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Το υλικό που συνθέτει το εικαστικό αφήγημα προέρχεται από πίνακες ζωγραφικής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αλλά και άλλα τεκμήρια όπως βιβλία ή επίσημα κείμενα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Ειδικότερα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για τη δημιουργία του χρησιμοποιήθηκαν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περισσότερες από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300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γκραβούρες και πίνακες από Μουσεία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Δήμους και ιδιωτικές συλλογές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στην Ελλάδα και το εξωτερικό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ενώ τα καλλιτεχνικά επεισόδια του έργου δημιουργήθηκαν μέσα από μια ιδιαίτερη μεθοδολογική προσέγγιση του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TUC TIE Lab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με την ονομασία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visual layering,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 οποία «δίνει ζωή» στα έργα τέχνης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προσθέτοντας βάθος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κίνηση και ήχο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με την τεχνική του </w:t>
      </w:r>
      <w:r>
        <w:rPr>
          <w:rStyle w:val="None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animation.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Έτσι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κατά τη διάρκεια της προβολής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ο θεατής θα έχει την ευκαιρία να δει απεικονίσεις από τη ζωή στην Ελλάδα πριν την Επανάσταση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να ακολουθήσει τα γεγονότα που οδήγησαν στην έκρηξη του Αγώνα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όπως η σύσταση της Φιλικής Εταιρείας ή η εξέγερση στη Μολδοβλαχία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να παρακολουθήσει δραματοποιημένες καθοριστικές στιγμές του Αγώνα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όπως τη Μάχη στα Δερβενάκια ή την Έξοδο του Μεσολογγίου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να μάθει για τις πρώτες Εθνοσυνελεύσεις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το Φιλελληνισμό και το Πρωτόκολλο της Ανεξαρτησίας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Η προβολή του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καλλιτεχνικού αφηγήματος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προσαρμόστηκε στις ιδιαίτερες διαστάσεις του κάθε κτιρίου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λαμβάνοντας υπόψη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εκτός από το μήκος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και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το πλάτος του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και πολλές άλλες πτυχές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όπως τα παράθυρα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ην υλικότητα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ις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συνθήκες φωτισμού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κ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 αφήγηση της Επανάστασης και σε ψηφιακή εφαρμογή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Ένα περίπου μήνα μετά τις προβολές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θα ξεκινήσει η λειτουργία μίας ψηφιακής εφαρμογής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(app)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 οποία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με τη χρήση επαυξημένης πραγματικότητας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θα προσφέρει τη δυνατότητα στους κατοίκους και τους επισκέπτες των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18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πόλεων να παρακολουθούν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μέσα από το κινητό τηλέφωνο ή το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tablet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τους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το οπτικοακουστικό αφήγημα που θα προβληθεί στις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12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και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13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Ιουνίου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one"/>
          <w:u w:color="000000"/>
          <w:rtl w:val="0"/>
          <w14:textOutline w14:w="12700" w14:cap="flat">
            <w14:noFill/>
            <w14:miter w14:lim="400000"/>
          </w14:textOutline>
        </w:rPr>
        <w:t>Συγκεκριμένα</w:t>
      </w:r>
      <w:r>
        <w:rPr>
          <w:rStyle w:val="None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14:textOutline w14:w="12700" w14:cap="flat">
            <w14:noFill/>
            <w14:miter w14:lim="400000"/>
          </w14:textOutline>
        </w:rPr>
        <w:t xml:space="preserve">ο κάθε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χρήστης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αφού εγκαταστήσει δωρεάν την εφαρμογή στη συσκευή του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θα μπορεί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να παρακολουθήσει το έργο εφόσον σταθεί σε ενδεδειγμένη θέση μπροστά από το κάθε κτίριο και στοχεύοντας με την κάμερα της συσκευής στην όψη του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Παράλληλα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μέσω της εφαρμογής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θα έχει πρόσβαση σε πλήθος ενημερωτικών πληροφοριών για τις δράσεις της Επιτροπής «Ελλάδα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2021</w:t>
      </w:r>
      <w:r>
        <w:rPr>
          <w:rStyle w:val="None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»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Η εφαρμογή θα είναι διαθέσιμη σε κινητά τηλέφωνα και </w:t>
      </w:r>
      <w:r>
        <w:rPr>
          <w:rStyle w:val="None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tablet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Android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και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iOS,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στην ελληνική και αγγλική γλώσσα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b w:val="1"/>
          <w:bCs w:val="1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on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Λίγα λόγια για το </w:t>
      </w:r>
      <w:r>
        <w:rPr>
          <w:rStyle w:val="None"/>
          <w:b w:val="1"/>
          <w:bCs w:val="1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TUC</w:t>
      </w:r>
      <w:r>
        <w:rPr>
          <w:rStyle w:val="Non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b w:val="1"/>
          <w:bCs w:val="1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TIE</w:t>
      </w:r>
      <w:r>
        <w:rPr>
          <w:rStyle w:val="Non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b w:val="1"/>
          <w:bCs w:val="1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Lab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Το έργο υλοποιείται με την επιστημονική επιμέλεια του Καθηγητή και Διευθυντή του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Εργαστηρίου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TUC TIE Lab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Κωνσταντίνου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Αλκέτα Ουγγρίνη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και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τη σκηνοθετική επιμέλεια του Θεόδωρου Εσπίριτου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 Μαριάνθη Λιάπη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επιστημονική συνεργάτιδα του Πολυτεχνείου Κρήτης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έχει αναλάβει τη γενική διαχείριση του έργου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στο οποίο εργάζονται συνολικά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41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επιστημονικοί συνεργάτες και ερευνητές του Εργαστηρίου σε Αθήνα και Χανιά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 πρωτότυπη μουσική γράφτηκε από τον Γεώργιο Μαγουλά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566" w:right="0" w:firstLine="0"/>
        <w:jc w:val="both"/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Το Εργαστήριο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TUC TIE Lab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του Πολυτεχνείου Κρήτης είναι ένα από τα πιο εξωστρεφή ακαδημαϊκά εργαστήρια στην Ελλάδα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με ενεργή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διεθνή παρουσία στον τομέα της αρχιτεκτονικής και των σύγχρονων τεχνολογικών εφαρμογών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Η έρευνα αιχμής και οι μεθοδολογίες που αναπτύσσει βρίσκουν εφαρμογή σε πολλούς τομείς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με κυριότερους αυτούς της εκπαίδευσης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της τέχνης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του πολιτισμού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του δημόσιου χώρου και του τουρισμού</w:t>
      </w:r>
      <w:r>
        <w:rPr>
          <w:rStyle w:val="None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hAnsi="Helvetica Neue" w:eastAsia="Helvetica Neue"/>
      <w:outline w:val="0"/>
      <w:color w:val="0000e9"/>
      <w:u w:val="single" w:color="0000e9"/>
      <w14:textFill>
        <w14:solidFill>
          <w14:srgbClr w14:val="0000E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