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BE3" w:rsidRPr="006B7BE3" w:rsidRDefault="006B7BE3" w:rsidP="006B7BE3">
      <w:pPr>
        <w:spacing w:after="0" w:line="240" w:lineRule="auto"/>
        <w:rPr>
          <w:rFonts w:ascii="Times New Roman" w:eastAsia="Times New Roman" w:hAnsi="Times New Roman" w:cs="Times New Roman"/>
          <w:sz w:val="24"/>
          <w:szCs w:val="24"/>
          <w:lang w:eastAsia="el-GR"/>
        </w:rPr>
      </w:pPr>
      <w:bookmarkStart w:id="0" w:name="_GoBack"/>
      <w:r w:rsidRPr="006B7BE3">
        <w:rPr>
          <w:rFonts w:ascii="Times New Roman" w:eastAsia="Times New Roman" w:hAnsi="Times New Roman" w:cs="Times New Roman"/>
          <w:b/>
          <w:bCs/>
          <w:sz w:val="24"/>
          <w:szCs w:val="24"/>
          <w:lang w:eastAsia="el-GR"/>
        </w:rPr>
        <w:t>ΚΡΙΤΗΡΙ</w:t>
      </w:r>
      <w:r w:rsidR="001A384F">
        <w:rPr>
          <w:rFonts w:ascii="Times New Roman" w:eastAsia="Times New Roman" w:hAnsi="Times New Roman" w:cs="Times New Roman"/>
          <w:b/>
          <w:bCs/>
          <w:sz w:val="24"/>
          <w:szCs w:val="24"/>
          <w:lang w:eastAsia="el-GR"/>
        </w:rPr>
        <w:t>Α</w:t>
      </w:r>
      <w:r w:rsidRPr="006B7BE3">
        <w:rPr>
          <w:rFonts w:ascii="Times New Roman" w:eastAsia="Times New Roman" w:hAnsi="Times New Roman" w:cs="Times New Roman"/>
          <w:b/>
          <w:bCs/>
          <w:sz w:val="24"/>
          <w:szCs w:val="24"/>
          <w:lang w:eastAsia="el-GR"/>
        </w:rPr>
        <w:t xml:space="preserve"> ΕΠΙΛΟΓΗΣ ΚΑΙ ΜΟΡΙΟΔΟΤΗΣΗΣ ΩΦΕΛΟΥΜΕΝΩΝ ΣΤΗ ΔΟΜΗ ΠΑΡΟΧΗΣ ΒΑΣΙΚΩΝ ΑΓΑΘΩΝ</w:t>
      </w:r>
      <w:r w:rsidRPr="006B7BE3">
        <w:rPr>
          <w:rFonts w:ascii="Times New Roman" w:eastAsia="Times New Roman" w:hAnsi="Times New Roman" w:cs="Times New Roman"/>
          <w:sz w:val="24"/>
          <w:szCs w:val="24"/>
          <w:lang w:eastAsia="el-GR"/>
        </w:rPr>
        <w:t> </w:t>
      </w:r>
    </w:p>
    <w:bookmarkEnd w:id="0"/>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ΠΡΟΟΙΜΙΟ – ΕΙΣΗΓΗΤΙΚΗ ΕΚΘΕΣΗ ΤΕΚΜΗΡΙΩΣΗΣ</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Η επιλογή και ο καθορισμός των εισοδηματικών κριτηρίων της Δομής βασίζεται στην απόλυτη εναρμόνιση με τα πλέον πρόσφατα επίσημα στοιχεία της </w:t>
      </w:r>
      <w:r w:rsidRPr="006B7BE3">
        <w:rPr>
          <w:rFonts w:ascii="Times New Roman" w:eastAsia="Times New Roman" w:hAnsi="Times New Roman" w:cs="Times New Roman"/>
          <w:b/>
          <w:bCs/>
          <w:sz w:val="24"/>
          <w:szCs w:val="24"/>
          <w:lang w:eastAsia="el-GR"/>
        </w:rPr>
        <w:t>Ελληνικής Στατιστικής Αρχής (ΕΛΣΤΑΤ)</w:t>
      </w:r>
      <w:r w:rsidRPr="006B7BE3">
        <w:rPr>
          <w:rFonts w:ascii="Times New Roman" w:eastAsia="Times New Roman" w:hAnsi="Times New Roman" w:cs="Times New Roman"/>
          <w:sz w:val="24"/>
          <w:szCs w:val="24"/>
          <w:lang w:eastAsia="el-GR"/>
        </w:rPr>
        <w:t xml:space="preserve"> για τον κίνδυνο φτώχειας.</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Ως βάση αναφοράς ορίζεται το επίσημο εθνικό κατώφλι σχετικής φτώχειας για το μονοπρόσωπο νοικοκυριό, το οποίο ανέρχεται σε </w:t>
      </w:r>
      <w:r w:rsidRPr="006B7BE3">
        <w:rPr>
          <w:rFonts w:ascii="Times New Roman" w:eastAsia="Times New Roman" w:hAnsi="Times New Roman" w:cs="Times New Roman"/>
          <w:b/>
          <w:bCs/>
          <w:sz w:val="24"/>
          <w:szCs w:val="24"/>
          <w:lang w:eastAsia="el-GR"/>
        </w:rPr>
        <w:t>7.020 € ετησίως</w:t>
      </w:r>
      <w:r w:rsidRPr="006B7BE3">
        <w:rPr>
          <w:rFonts w:ascii="Times New Roman" w:eastAsia="Times New Roman" w:hAnsi="Times New Roman" w:cs="Times New Roman"/>
          <w:sz w:val="24"/>
          <w:szCs w:val="24"/>
          <w:lang w:eastAsia="el-GR"/>
        </w:rPr>
        <w:t>. Η Δομή υιοθετεί αυτούσια τα όρια αυτά ανά τύπο νοικοκυριού, προκειμένου να στρέψει τους διαθέσιμους πόρους αποκλειστικά στον πληθυσμό που διαβιεί αποδεδειγμένα κάτω από το εθνικό επίπεδο φτώχειας, λειτουργώντας ως άμεσο δίχτυ κοινωνικής προστασίας.</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w:t>
      </w:r>
    </w:p>
    <w:p w:rsid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Για την ένταξη και κατάταξη των αιτούντων, θεσπίζεται ενιαίο σύστημα αξιολόγησης το οποίο βασίζεται σε τρεις (3) άξονες: </w:t>
      </w:r>
    </w:p>
    <w:p w:rsid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Οικονομικά Κριτήρια </w:t>
      </w:r>
    </w:p>
    <w:p w:rsid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Περιουσιακά Κριτήρια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Κοινωνικά Κριτήρια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p>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ΚΕΦΑΛΑΙΟ Α΄: ΟΙΚΟΝΟΜΙΚΑ ΚΡΙΤΗΡΙΑ &amp; ΕΙΣΟΔΗΜΑΤΙΚΑ ΟΡΙΑ</w:t>
      </w:r>
    </w:p>
    <w:p w:rsidR="006B7BE3" w:rsidRPr="006B7BE3" w:rsidRDefault="006B7BE3" w:rsidP="009D04E6">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1. Ορισμός και Έλεγχος Εισοδήματος</w:t>
      </w:r>
      <w:r w:rsidRPr="006B7BE3">
        <w:rPr>
          <w:rFonts w:ascii="Times New Roman" w:eastAsia="Times New Roman" w:hAnsi="Times New Roman" w:cs="Times New Roman"/>
          <w:sz w:val="24"/>
          <w:szCs w:val="24"/>
          <w:lang w:eastAsia="el-GR"/>
        </w:rPr>
        <w:br/>
        <w:t>Ως ετήσιο εισόδημα του νοικοκυριού νοείται το Φορολογητέο Εισόδημ</w:t>
      </w:r>
      <w:r>
        <w:rPr>
          <w:rFonts w:ascii="Times New Roman" w:eastAsia="Times New Roman" w:hAnsi="Times New Roman" w:cs="Times New Roman"/>
          <w:sz w:val="24"/>
          <w:szCs w:val="24"/>
          <w:lang w:eastAsia="el-GR"/>
        </w:rPr>
        <w:t xml:space="preserve">α </w:t>
      </w:r>
      <w:r w:rsidRPr="006B7BE3">
        <w:rPr>
          <w:rFonts w:ascii="Times New Roman" w:eastAsia="Times New Roman" w:hAnsi="Times New Roman" w:cs="Times New Roman"/>
          <w:sz w:val="24"/>
          <w:szCs w:val="24"/>
          <w:lang w:eastAsia="el-GR"/>
        </w:rPr>
        <w:t xml:space="preserve"> όλων των μελών, όπως αποτυπώνεται στην Πράξη Διοικητικού Προσδιορισμού Φόρου (Εκκαθαριστικό Σημείωμα) του τελευταίου φορολογικού έτους.</w:t>
      </w:r>
      <w:r w:rsidRPr="006B7BE3">
        <w:rPr>
          <w:rFonts w:ascii="Times New Roman" w:eastAsia="Times New Roman" w:hAnsi="Times New Roman" w:cs="Times New Roman"/>
          <w:sz w:val="24"/>
          <w:szCs w:val="24"/>
          <w:lang w:eastAsia="el-GR"/>
        </w:rPr>
        <w:br/>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2. Ρητές Εξαιρέσεις Εισοδημάτων</w:t>
      </w:r>
      <w:r w:rsidRPr="006B7BE3">
        <w:rPr>
          <w:rFonts w:ascii="Times New Roman" w:eastAsia="Times New Roman" w:hAnsi="Times New Roman" w:cs="Times New Roman"/>
          <w:sz w:val="24"/>
          <w:szCs w:val="24"/>
          <w:lang w:eastAsia="el-GR"/>
        </w:rPr>
        <w:br/>
        <w:t xml:space="preserve">Κατά τον υπολογισμό του εισοδήματος </w:t>
      </w:r>
      <w:r w:rsidRPr="006B7BE3">
        <w:rPr>
          <w:rFonts w:ascii="Times New Roman" w:eastAsia="Times New Roman" w:hAnsi="Times New Roman" w:cs="Times New Roman"/>
          <w:b/>
          <w:bCs/>
          <w:sz w:val="24"/>
          <w:szCs w:val="24"/>
          <w:lang w:eastAsia="el-GR"/>
        </w:rPr>
        <w:t xml:space="preserve">εξαιρούνται ρητά και δεν </w:t>
      </w:r>
      <w:proofErr w:type="spellStart"/>
      <w:r w:rsidRPr="006B7BE3">
        <w:rPr>
          <w:rFonts w:ascii="Times New Roman" w:eastAsia="Times New Roman" w:hAnsi="Times New Roman" w:cs="Times New Roman"/>
          <w:b/>
          <w:bCs/>
          <w:sz w:val="24"/>
          <w:szCs w:val="24"/>
          <w:lang w:eastAsia="el-GR"/>
        </w:rPr>
        <w:t>προσμετρώνται</w:t>
      </w:r>
      <w:proofErr w:type="spellEnd"/>
      <w:r w:rsidRPr="006B7BE3">
        <w:rPr>
          <w:rFonts w:ascii="Times New Roman" w:eastAsia="Times New Roman" w:hAnsi="Times New Roman" w:cs="Times New Roman"/>
          <w:sz w:val="24"/>
          <w:szCs w:val="24"/>
          <w:lang w:eastAsia="el-GR"/>
        </w:rPr>
        <w:t xml:space="preserve"> τα κάτωθι κοινωνικά βοηθήματα: </w:t>
      </w:r>
    </w:p>
    <w:p w:rsidR="006B7BE3" w:rsidRPr="006B7BE3" w:rsidRDefault="006B7BE3" w:rsidP="006B7BE3">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Τα πάσης φύσεως </w:t>
      </w:r>
      <w:proofErr w:type="spellStart"/>
      <w:r w:rsidRPr="006B7BE3">
        <w:rPr>
          <w:rFonts w:ascii="Times New Roman" w:eastAsia="Times New Roman" w:hAnsi="Times New Roman" w:cs="Times New Roman"/>
          <w:b/>
          <w:bCs/>
          <w:sz w:val="24"/>
          <w:szCs w:val="24"/>
          <w:lang w:eastAsia="el-GR"/>
        </w:rPr>
        <w:t>προνοιακά</w:t>
      </w:r>
      <w:proofErr w:type="spellEnd"/>
      <w:r w:rsidRPr="006B7BE3">
        <w:rPr>
          <w:rFonts w:ascii="Times New Roman" w:eastAsia="Times New Roman" w:hAnsi="Times New Roman" w:cs="Times New Roman"/>
          <w:b/>
          <w:bCs/>
          <w:sz w:val="24"/>
          <w:szCs w:val="24"/>
          <w:lang w:eastAsia="el-GR"/>
        </w:rPr>
        <w:t xml:space="preserve"> επιδόματα αναπηρίας</w:t>
      </w:r>
      <w:r w:rsidRPr="006B7BE3">
        <w:rPr>
          <w:rFonts w:ascii="Times New Roman" w:eastAsia="Times New Roman" w:hAnsi="Times New Roman" w:cs="Times New Roman"/>
          <w:sz w:val="24"/>
          <w:szCs w:val="24"/>
          <w:lang w:eastAsia="el-GR"/>
        </w:rPr>
        <w:t xml:space="preserve"> (ΟΠΕΚΑ ή ασφαλιστικών φορέων). </w:t>
      </w:r>
    </w:p>
    <w:p w:rsidR="006B7BE3" w:rsidRPr="006B7BE3" w:rsidRDefault="006B7BE3" w:rsidP="006B7BE3">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Το </w:t>
      </w:r>
      <w:r w:rsidRPr="006B7BE3">
        <w:rPr>
          <w:rFonts w:ascii="Times New Roman" w:eastAsia="Times New Roman" w:hAnsi="Times New Roman" w:cs="Times New Roman"/>
          <w:b/>
          <w:bCs/>
          <w:sz w:val="24"/>
          <w:szCs w:val="24"/>
          <w:lang w:eastAsia="el-GR"/>
        </w:rPr>
        <w:t>Επίδομα Παιδιού</w:t>
      </w:r>
      <w:r w:rsidRPr="006B7BE3">
        <w:rPr>
          <w:rFonts w:ascii="Times New Roman" w:eastAsia="Times New Roman" w:hAnsi="Times New Roman" w:cs="Times New Roman"/>
          <w:sz w:val="24"/>
          <w:szCs w:val="24"/>
          <w:lang w:eastAsia="el-GR"/>
        </w:rPr>
        <w:t xml:space="preserve"> (Α21). </w:t>
      </w:r>
    </w:p>
    <w:p w:rsidR="006B7BE3" w:rsidRPr="006B7BE3" w:rsidRDefault="006B7BE3" w:rsidP="006B7BE3">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Το </w:t>
      </w:r>
      <w:r w:rsidRPr="006B7BE3">
        <w:rPr>
          <w:rFonts w:ascii="Times New Roman" w:eastAsia="Times New Roman" w:hAnsi="Times New Roman" w:cs="Times New Roman"/>
          <w:b/>
          <w:bCs/>
          <w:sz w:val="24"/>
          <w:szCs w:val="24"/>
          <w:lang w:eastAsia="el-GR"/>
        </w:rPr>
        <w:t>Ελάχιστο Εγγυημένο Εισόδημα</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xml:space="preserve">Το </w:t>
      </w:r>
      <w:r w:rsidRPr="006B7BE3">
        <w:rPr>
          <w:rFonts w:ascii="Times New Roman" w:eastAsia="Times New Roman" w:hAnsi="Times New Roman" w:cs="Times New Roman"/>
          <w:b/>
          <w:bCs/>
          <w:sz w:val="24"/>
          <w:szCs w:val="24"/>
          <w:lang w:eastAsia="el-GR"/>
        </w:rPr>
        <w:t>Επίδομα Στέγασης</w:t>
      </w:r>
      <w:r w:rsidRPr="006B7BE3">
        <w:rPr>
          <w:rFonts w:ascii="Times New Roman" w:eastAsia="Times New Roman" w:hAnsi="Times New Roman" w:cs="Times New Roman"/>
          <w:sz w:val="24"/>
          <w:szCs w:val="24"/>
          <w:lang w:eastAsia="el-GR"/>
        </w:rPr>
        <w:t xml:space="preserve"> (Ενοικίου).</w:t>
      </w:r>
    </w:p>
    <w:p w:rsidR="006B7BE3" w:rsidRPr="006B7BE3" w:rsidRDefault="006B7BE3" w:rsidP="006B7BE3">
      <w:pPr>
        <w:spacing w:before="100" w:beforeAutospacing="1" w:after="100" w:afterAutospacing="1" w:line="240" w:lineRule="auto"/>
        <w:ind w:left="720"/>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 </w:t>
      </w:r>
      <w:r w:rsidRPr="006B7BE3">
        <w:rPr>
          <w:rFonts w:ascii="Times New Roman" w:eastAsia="Times New Roman" w:hAnsi="Times New Roman" w:cs="Times New Roman"/>
          <w:b/>
          <w:bCs/>
          <w:sz w:val="24"/>
          <w:szCs w:val="24"/>
          <w:lang w:eastAsia="el-GR"/>
        </w:rPr>
        <w:t>3. Ανώτατα Εισοδηματικά Όρια ανά Σύνθεση Νοικοκυριού (Βάσει ΕΛΣΤΑΤ / ΟΟΣΑ)</w:t>
      </w:r>
      <w:r w:rsidRPr="006B7BE3">
        <w:rPr>
          <w:rFonts w:ascii="Times New Roman" w:eastAsia="Times New Roman" w:hAnsi="Times New Roman" w:cs="Times New Roman"/>
          <w:sz w:val="24"/>
          <w:szCs w:val="24"/>
          <w:lang w:eastAsia="el-GR"/>
        </w:rPr>
        <w:br/>
        <w:t xml:space="preserve">Το βασικό εισοδηματικό όριο για το μονοπρόσωπο νοικοκυριό ορίζεται στα </w:t>
      </w:r>
      <w:r w:rsidRPr="006B7BE3">
        <w:rPr>
          <w:rFonts w:ascii="Times New Roman" w:eastAsia="Times New Roman" w:hAnsi="Times New Roman" w:cs="Times New Roman"/>
          <w:b/>
          <w:bCs/>
          <w:sz w:val="24"/>
          <w:szCs w:val="24"/>
          <w:lang w:eastAsia="el-GR"/>
        </w:rPr>
        <w:t>7.020 €</w:t>
      </w:r>
      <w:r w:rsidRPr="006B7BE3">
        <w:rPr>
          <w:rFonts w:ascii="Times New Roman" w:eastAsia="Times New Roman" w:hAnsi="Times New Roman" w:cs="Times New Roman"/>
          <w:sz w:val="24"/>
          <w:szCs w:val="24"/>
          <w:lang w:eastAsia="el-GR"/>
        </w:rPr>
        <w:t>. Για πολυπρόσωπα νοικοκυριά, εφαρμόζεται η κλίμακα ισοδυναμίας του ΟΟΣΑ με τους εξής συντελεστές στάθμισης:</w:t>
      </w:r>
    </w:p>
    <w:p w:rsidR="009D04E6" w:rsidRDefault="009D04E6" w:rsidP="006B7BE3">
      <w:pPr>
        <w:spacing w:before="100" w:beforeAutospacing="1" w:after="100" w:afterAutospacing="1" w:line="240" w:lineRule="auto"/>
        <w:ind w:left="720"/>
        <w:rPr>
          <w:rFonts w:ascii="Times New Roman" w:eastAsia="Times New Roman" w:hAnsi="Times New Roman" w:cs="Times New Roman"/>
          <w:b/>
          <w:bCs/>
          <w:sz w:val="24"/>
          <w:szCs w:val="24"/>
          <w:lang w:eastAsia="el-GR"/>
        </w:rPr>
      </w:pPr>
    </w:p>
    <w:p w:rsidR="009D04E6" w:rsidRDefault="009D04E6" w:rsidP="006B7BE3">
      <w:pPr>
        <w:spacing w:before="100" w:beforeAutospacing="1" w:after="100" w:afterAutospacing="1" w:line="240" w:lineRule="auto"/>
        <w:ind w:left="720"/>
        <w:rPr>
          <w:rFonts w:ascii="Times New Roman" w:eastAsia="Times New Roman" w:hAnsi="Times New Roman" w:cs="Times New Roman"/>
          <w:b/>
          <w:bCs/>
          <w:sz w:val="24"/>
          <w:szCs w:val="24"/>
          <w:lang w:eastAsia="el-GR"/>
        </w:rPr>
      </w:pPr>
    </w:p>
    <w:p w:rsidR="006B7BE3" w:rsidRPr="009D04E6" w:rsidRDefault="006B7BE3" w:rsidP="009D04E6">
      <w:pPr>
        <w:pStyle w:val="a3"/>
        <w:numPr>
          <w:ilvl w:val="0"/>
          <w:numId w:val="12"/>
        </w:numPr>
        <w:spacing w:before="100" w:beforeAutospacing="1" w:after="100" w:afterAutospacing="1" w:line="240" w:lineRule="auto"/>
        <w:rPr>
          <w:rFonts w:ascii="Times New Roman" w:eastAsia="Times New Roman" w:hAnsi="Times New Roman" w:cs="Times New Roman"/>
          <w:sz w:val="24"/>
          <w:szCs w:val="24"/>
          <w:lang w:eastAsia="el-GR"/>
        </w:rPr>
      </w:pPr>
      <w:r w:rsidRPr="009D04E6">
        <w:rPr>
          <w:rFonts w:ascii="Times New Roman" w:eastAsia="Times New Roman" w:hAnsi="Times New Roman" w:cs="Times New Roman"/>
          <w:b/>
          <w:bCs/>
          <w:sz w:val="24"/>
          <w:szCs w:val="24"/>
          <w:lang w:eastAsia="el-GR"/>
        </w:rPr>
        <w:lastRenderedPageBreak/>
        <w:t>1,0</w:t>
      </w:r>
      <w:r w:rsidRPr="009D04E6">
        <w:rPr>
          <w:rFonts w:ascii="Times New Roman" w:eastAsia="Times New Roman" w:hAnsi="Times New Roman" w:cs="Times New Roman"/>
          <w:sz w:val="24"/>
          <w:szCs w:val="24"/>
          <w:lang w:eastAsia="el-GR"/>
        </w:rPr>
        <w:t xml:space="preserve"> για τον αιτούντα. </w:t>
      </w:r>
    </w:p>
    <w:p w:rsidR="006B7BE3" w:rsidRPr="006B7BE3" w:rsidRDefault="006B7BE3" w:rsidP="006B7BE3">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0,5</w:t>
      </w:r>
      <w:r w:rsidRPr="006B7BE3">
        <w:rPr>
          <w:rFonts w:ascii="Times New Roman" w:eastAsia="Times New Roman" w:hAnsi="Times New Roman" w:cs="Times New Roman"/>
          <w:sz w:val="24"/>
          <w:szCs w:val="24"/>
          <w:lang w:eastAsia="el-GR"/>
        </w:rPr>
        <w:t xml:space="preserve"> για κάθε επιπλέον μέλος ηλικίας </w:t>
      </w:r>
      <w:r w:rsidRPr="006B7BE3">
        <w:rPr>
          <w:rFonts w:ascii="Times New Roman" w:eastAsia="Times New Roman" w:hAnsi="Times New Roman" w:cs="Times New Roman"/>
          <w:b/>
          <w:bCs/>
          <w:sz w:val="24"/>
          <w:szCs w:val="24"/>
          <w:lang w:eastAsia="el-GR"/>
        </w:rPr>
        <w:t>14 ετών και άνω</w:t>
      </w:r>
      <w:r w:rsidRPr="006B7BE3">
        <w:rPr>
          <w:rFonts w:ascii="Times New Roman" w:eastAsia="Times New Roman" w:hAnsi="Times New Roman" w:cs="Times New Roman"/>
          <w:sz w:val="24"/>
          <w:szCs w:val="24"/>
          <w:lang w:eastAsia="el-GR"/>
        </w:rPr>
        <w:t xml:space="preserve"> (σύζυγοι, τέκνα 14-18 ετών, καθώς και άγαμα προστατευόμενα τέκνα </w:t>
      </w:r>
      <w:r w:rsidRPr="006B7BE3">
        <w:rPr>
          <w:rFonts w:ascii="Times New Roman" w:eastAsia="Times New Roman" w:hAnsi="Times New Roman" w:cs="Times New Roman"/>
          <w:b/>
          <w:bCs/>
          <w:sz w:val="24"/>
          <w:szCs w:val="24"/>
          <w:lang w:eastAsia="el-GR"/>
        </w:rPr>
        <w:t>έως 24 ετών</w:t>
      </w:r>
      <w:r w:rsidRPr="006B7BE3">
        <w:rPr>
          <w:rFonts w:ascii="Times New Roman" w:eastAsia="Times New Roman" w:hAnsi="Times New Roman" w:cs="Times New Roman"/>
          <w:sz w:val="24"/>
          <w:szCs w:val="24"/>
          <w:lang w:eastAsia="el-GR"/>
        </w:rPr>
        <w:t xml:space="preserve"> που σπουδάζουν ή είναι εγγεγραμμένα στη ΔΥΠΑ). </w:t>
      </w:r>
    </w:p>
    <w:p w:rsidR="006B7BE3" w:rsidRPr="006B7BE3" w:rsidRDefault="006B7BE3" w:rsidP="006B7BE3">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0,3</w:t>
      </w:r>
      <w:r w:rsidRPr="006B7BE3">
        <w:rPr>
          <w:rFonts w:ascii="Times New Roman" w:eastAsia="Times New Roman" w:hAnsi="Times New Roman" w:cs="Times New Roman"/>
          <w:sz w:val="24"/>
          <w:szCs w:val="24"/>
          <w:lang w:eastAsia="el-GR"/>
        </w:rPr>
        <w:t xml:space="preserve"> για κάθε εξαρτώμενο τέκνο ηλικίας </w:t>
      </w:r>
      <w:r w:rsidRPr="006B7BE3">
        <w:rPr>
          <w:rFonts w:ascii="Times New Roman" w:eastAsia="Times New Roman" w:hAnsi="Times New Roman" w:cs="Times New Roman"/>
          <w:b/>
          <w:bCs/>
          <w:sz w:val="24"/>
          <w:szCs w:val="24"/>
          <w:lang w:eastAsia="el-GR"/>
        </w:rPr>
        <w:t>έως 13 ετών</w:t>
      </w:r>
      <w:r w:rsidRPr="006B7BE3">
        <w:rPr>
          <w:rFonts w:ascii="Times New Roman" w:eastAsia="Times New Roman" w:hAnsi="Times New Roman" w:cs="Times New Roman"/>
          <w:sz w:val="24"/>
          <w:szCs w:val="24"/>
          <w:lang w:eastAsia="el-GR"/>
        </w:rPr>
        <w:t>.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Πίνακας Ορίων ΕΛΣΤΑΤ:</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Μονοπρόσωπο Νοικοκυριό (1 ενήλικας):</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7.020 €</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Ζευγάρι (2 ενήλικες):</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10.530 €</w:t>
      </w:r>
      <w:r w:rsidRPr="006B7BE3">
        <w:rPr>
          <w:rFonts w:ascii="Times New Roman" w:eastAsia="Times New Roman" w:hAnsi="Times New Roman" w:cs="Times New Roman"/>
          <w:sz w:val="24"/>
          <w:szCs w:val="24"/>
          <w:lang w:eastAsia="el-GR"/>
        </w:rPr>
        <w:t xml:space="preserve"> </w:t>
      </w:r>
      <w:r w:rsidRPr="006B7BE3">
        <w:rPr>
          <w:rFonts w:ascii="Times New Roman" w:eastAsia="Times New Roman" w:hAnsi="Times New Roman" w:cs="Times New Roman"/>
          <w:i/>
          <w:iCs/>
          <w:sz w:val="24"/>
          <w:szCs w:val="24"/>
          <w:lang w:eastAsia="el-GR"/>
        </w:rPr>
        <w:t>(7.020 € x 1,5)</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Μονογονεϊκή Οικογένεια (1 ενήλικας + 1 παιδί &lt;14 ετών):</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9.126 €</w:t>
      </w:r>
      <w:r w:rsidRPr="006B7BE3">
        <w:rPr>
          <w:rFonts w:ascii="Times New Roman" w:eastAsia="Times New Roman" w:hAnsi="Times New Roman" w:cs="Times New Roman"/>
          <w:sz w:val="24"/>
          <w:szCs w:val="24"/>
          <w:lang w:eastAsia="el-GR"/>
        </w:rPr>
        <w:t xml:space="preserve"> </w:t>
      </w:r>
      <w:r w:rsidRPr="006B7BE3">
        <w:rPr>
          <w:rFonts w:ascii="Times New Roman" w:eastAsia="Times New Roman" w:hAnsi="Times New Roman" w:cs="Times New Roman"/>
          <w:i/>
          <w:iCs/>
          <w:sz w:val="24"/>
          <w:szCs w:val="24"/>
          <w:lang w:eastAsia="el-GR"/>
        </w:rPr>
        <w:t>(7.020 € x 1,3)</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Μονογονεϊκή Οικογένεια (1 ενήλικας + 1 παιδί ≥14 ή φοιτητής έως 24 ετών):</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10.530 €</w:t>
      </w:r>
      <w:r w:rsidRPr="006B7BE3">
        <w:rPr>
          <w:rFonts w:ascii="Times New Roman" w:eastAsia="Times New Roman" w:hAnsi="Times New Roman" w:cs="Times New Roman"/>
          <w:sz w:val="24"/>
          <w:szCs w:val="24"/>
          <w:lang w:eastAsia="el-GR"/>
        </w:rPr>
        <w:t xml:space="preserve"> </w:t>
      </w:r>
      <w:r w:rsidRPr="006B7BE3">
        <w:rPr>
          <w:rFonts w:ascii="Times New Roman" w:eastAsia="Times New Roman" w:hAnsi="Times New Roman" w:cs="Times New Roman"/>
          <w:i/>
          <w:iCs/>
          <w:sz w:val="24"/>
          <w:szCs w:val="24"/>
          <w:lang w:eastAsia="el-GR"/>
        </w:rPr>
        <w:t>(7.020 € x 1,5)</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Οικογένεια με 2 ενήλικες και 1 παιδί &lt;14 ετών:</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12.636 €</w:t>
      </w:r>
      <w:r w:rsidRPr="006B7BE3">
        <w:rPr>
          <w:rFonts w:ascii="Times New Roman" w:eastAsia="Times New Roman" w:hAnsi="Times New Roman" w:cs="Times New Roman"/>
          <w:sz w:val="24"/>
          <w:szCs w:val="24"/>
          <w:lang w:eastAsia="el-GR"/>
        </w:rPr>
        <w:t xml:space="preserve"> </w:t>
      </w:r>
      <w:r w:rsidRPr="006B7BE3">
        <w:rPr>
          <w:rFonts w:ascii="Times New Roman" w:eastAsia="Times New Roman" w:hAnsi="Times New Roman" w:cs="Times New Roman"/>
          <w:i/>
          <w:iCs/>
          <w:sz w:val="24"/>
          <w:szCs w:val="24"/>
          <w:lang w:eastAsia="el-GR"/>
        </w:rPr>
        <w:t>(7.020 € x 1,8)</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Οικογένεια με 2 ενήλικες και 1 παιδί ≥14 ή φοιτητής έως 24 ετών:</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14.040 €</w:t>
      </w:r>
      <w:r w:rsidRPr="006B7BE3">
        <w:rPr>
          <w:rFonts w:ascii="Times New Roman" w:eastAsia="Times New Roman" w:hAnsi="Times New Roman" w:cs="Times New Roman"/>
          <w:sz w:val="24"/>
          <w:szCs w:val="24"/>
          <w:lang w:eastAsia="el-GR"/>
        </w:rPr>
        <w:t xml:space="preserve"> </w:t>
      </w:r>
      <w:r w:rsidRPr="006B7BE3">
        <w:rPr>
          <w:rFonts w:ascii="Times New Roman" w:eastAsia="Times New Roman" w:hAnsi="Times New Roman" w:cs="Times New Roman"/>
          <w:i/>
          <w:iCs/>
          <w:sz w:val="24"/>
          <w:szCs w:val="24"/>
          <w:lang w:eastAsia="el-GR"/>
        </w:rPr>
        <w:t>(7.020 € x 2,0)</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Οικογένεια με 2 ενήλικες και 2 παιδιά &lt;14 ετών:</w:t>
      </w:r>
      <w:r w:rsidRPr="006B7BE3">
        <w:rPr>
          <w:rFonts w:ascii="Times New Roman" w:eastAsia="Times New Roman" w:hAnsi="Times New Roman" w:cs="Times New Roman"/>
          <w:sz w:val="24"/>
          <w:szCs w:val="24"/>
          <w:lang w:eastAsia="el-GR"/>
        </w:rPr>
        <w:t xml:space="preserve"> Έως </w:t>
      </w:r>
      <w:r w:rsidRPr="006B7BE3">
        <w:rPr>
          <w:rFonts w:ascii="Times New Roman" w:eastAsia="Times New Roman" w:hAnsi="Times New Roman" w:cs="Times New Roman"/>
          <w:b/>
          <w:bCs/>
          <w:sz w:val="24"/>
          <w:szCs w:val="24"/>
          <w:lang w:eastAsia="el-GR"/>
        </w:rPr>
        <w:t>14.742 €</w:t>
      </w:r>
      <w:r w:rsidRPr="006B7BE3">
        <w:rPr>
          <w:rFonts w:ascii="Times New Roman" w:eastAsia="Times New Roman" w:hAnsi="Times New Roman" w:cs="Times New Roman"/>
          <w:sz w:val="24"/>
          <w:szCs w:val="24"/>
          <w:lang w:eastAsia="el-GR"/>
        </w:rPr>
        <w:t xml:space="preserve"> </w:t>
      </w:r>
      <w:r w:rsidRPr="006B7BE3">
        <w:rPr>
          <w:rFonts w:ascii="Times New Roman" w:eastAsia="Times New Roman" w:hAnsi="Times New Roman" w:cs="Times New Roman"/>
          <w:i/>
          <w:iCs/>
          <w:sz w:val="24"/>
          <w:szCs w:val="24"/>
          <w:lang w:eastAsia="el-GR"/>
        </w:rPr>
        <w:t>(7.020 € x 2,1)</w:t>
      </w:r>
      <w:r w:rsidRPr="006B7BE3">
        <w:rPr>
          <w:rFonts w:ascii="Times New Roman" w:eastAsia="Times New Roman" w:hAnsi="Times New Roman" w:cs="Times New Roman"/>
          <w:sz w:val="24"/>
          <w:szCs w:val="24"/>
          <w:lang w:eastAsia="el-GR"/>
        </w:rPr>
        <w:t>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i/>
          <w:iCs/>
          <w:sz w:val="24"/>
          <w:szCs w:val="24"/>
          <w:lang w:eastAsia="el-GR"/>
        </w:rPr>
        <w:t>(Για κάθε επιπλέον μέλος ≥14 ετών το όριο αυξάνεται κατά 3.510 €, ενώ για μέλος &lt;14 ετών κατά 2.106 €).</w:t>
      </w:r>
      <w:r w:rsidRPr="006B7BE3">
        <w:rPr>
          <w:rFonts w:ascii="Times New Roman" w:eastAsia="Times New Roman" w:hAnsi="Times New Roman" w:cs="Times New Roman"/>
          <w:sz w:val="24"/>
          <w:szCs w:val="24"/>
          <w:lang w:eastAsia="el-GR"/>
        </w:rPr>
        <w:t>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p>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ΚΕΦΑΛΑΙΟ Β΄: ΠΕΡΙΟΥΣΙΑΚΑ ΚΡΙΤΗΡΙΑ</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Για να είναι επιλέξιμο το νοικοκυριό, πρέπει σωρευτικά να πληροί τις εξής προϋποθέσεις: </w:t>
      </w:r>
    </w:p>
    <w:p w:rsidR="006B7BE3" w:rsidRPr="006B7BE3" w:rsidRDefault="006B7BE3" w:rsidP="006B7BE3">
      <w:pPr>
        <w:numPr>
          <w:ilvl w:val="0"/>
          <w:numId w:val="5"/>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Ακίνητη Περιουσία:</w:t>
      </w:r>
      <w:r w:rsidRPr="006B7BE3">
        <w:rPr>
          <w:rFonts w:ascii="Times New Roman" w:eastAsia="Times New Roman" w:hAnsi="Times New Roman" w:cs="Times New Roman"/>
          <w:sz w:val="24"/>
          <w:szCs w:val="24"/>
          <w:lang w:eastAsia="el-GR"/>
        </w:rPr>
        <w:t xml:space="preserve"> Η συνολική φορολογητέα αξία της ακίνητης περιουσίας του νοικοκυριού (βάσει εντύπου Ε9/ΕΝΦΙΑ) δεν μπορεί να υπερβαίνει το ποσό των </w:t>
      </w:r>
      <w:r w:rsidRPr="006B7BE3">
        <w:rPr>
          <w:rFonts w:ascii="Times New Roman" w:eastAsia="Times New Roman" w:hAnsi="Times New Roman" w:cs="Times New Roman"/>
          <w:b/>
          <w:bCs/>
          <w:sz w:val="24"/>
          <w:szCs w:val="24"/>
          <w:lang w:eastAsia="el-GR"/>
        </w:rPr>
        <w:t>120.000 €</w:t>
      </w:r>
      <w:r w:rsidRPr="006B7BE3">
        <w:rPr>
          <w:rFonts w:ascii="Times New Roman" w:eastAsia="Times New Roman" w:hAnsi="Times New Roman" w:cs="Times New Roman"/>
          <w:sz w:val="24"/>
          <w:szCs w:val="24"/>
          <w:lang w:eastAsia="el-GR"/>
        </w:rPr>
        <w:t xml:space="preserve"> για το μονοπρόσωπο νοικοκυριό. Το όριο αυτό προσαυξάνεται κατά </w:t>
      </w:r>
      <w:r w:rsidRPr="006B7BE3">
        <w:rPr>
          <w:rFonts w:ascii="Times New Roman" w:eastAsia="Times New Roman" w:hAnsi="Times New Roman" w:cs="Times New Roman"/>
          <w:b/>
          <w:bCs/>
          <w:sz w:val="24"/>
          <w:szCs w:val="24"/>
          <w:lang w:eastAsia="el-GR"/>
        </w:rPr>
        <w:t>15.000 €</w:t>
      </w:r>
      <w:r w:rsidRPr="006B7BE3">
        <w:rPr>
          <w:rFonts w:ascii="Times New Roman" w:eastAsia="Times New Roman" w:hAnsi="Times New Roman" w:cs="Times New Roman"/>
          <w:sz w:val="24"/>
          <w:szCs w:val="24"/>
          <w:lang w:eastAsia="el-GR"/>
        </w:rPr>
        <w:t xml:space="preserve"> για κάθε επιπλέον μέλος του νοικοκυριού, με ανώτατο συνολικό όριο (ταβάνι) τις </w:t>
      </w:r>
      <w:r w:rsidRPr="006B7BE3">
        <w:rPr>
          <w:rFonts w:ascii="Times New Roman" w:eastAsia="Times New Roman" w:hAnsi="Times New Roman" w:cs="Times New Roman"/>
          <w:b/>
          <w:bCs/>
          <w:sz w:val="24"/>
          <w:szCs w:val="24"/>
          <w:lang w:eastAsia="el-GR"/>
        </w:rPr>
        <w:t>180.000 €</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0"/>
          <w:numId w:val="5"/>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Κινητή Περιουσία (Οχήματα):</w:t>
      </w:r>
      <w:r w:rsidRPr="006B7BE3">
        <w:rPr>
          <w:rFonts w:ascii="Times New Roman" w:eastAsia="Times New Roman" w:hAnsi="Times New Roman" w:cs="Times New Roman"/>
          <w:sz w:val="24"/>
          <w:szCs w:val="24"/>
          <w:lang w:eastAsia="el-GR"/>
        </w:rPr>
        <w:t xml:space="preserve"> Η κατοχή επιβατικών αυτοκινήτων ιδιωτικής χρήσης (Ι.Χ.) άνω των 2.000 κυβικών εκατοστών (</w:t>
      </w:r>
      <w:proofErr w:type="spellStart"/>
      <w:r w:rsidRPr="006B7BE3">
        <w:rPr>
          <w:rFonts w:ascii="Times New Roman" w:eastAsia="Times New Roman" w:hAnsi="Times New Roman" w:cs="Times New Roman"/>
          <w:sz w:val="24"/>
          <w:szCs w:val="24"/>
          <w:lang w:eastAsia="el-GR"/>
        </w:rPr>
        <w:t>κ.εκ</w:t>
      </w:r>
      <w:proofErr w:type="spellEnd"/>
      <w:r w:rsidRPr="006B7BE3">
        <w:rPr>
          <w:rFonts w:ascii="Times New Roman" w:eastAsia="Times New Roman" w:hAnsi="Times New Roman" w:cs="Times New Roman"/>
          <w:sz w:val="24"/>
          <w:szCs w:val="24"/>
          <w:lang w:eastAsia="el-GR"/>
        </w:rPr>
        <w:t>.) ή οχημάτων που υπάγονται σε φόρο πολυτελείας αποτελεί κριτήριο αποκλεισμού, εκτός εάν πρόκειται για όχημα ειδικά διαμορφωμένο για τη μετακίνηση ατόμου με αναπηρία (</w:t>
      </w:r>
      <w:proofErr w:type="spellStart"/>
      <w:r w:rsidRPr="006B7BE3">
        <w:rPr>
          <w:rFonts w:ascii="Times New Roman" w:eastAsia="Times New Roman" w:hAnsi="Times New Roman" w:cs="Times New Roman"/>
          <w:sz w:val="24"/>
          <w:szCs w:val="24"/>
          <w:lang w:eastAsia="el-GR"/>
        </w:rPr>
        <w:t>ΑμεΑ</w:t>
      </w:r>
      <w:proofErr w:type="spellEnd"/>
      <w:r w:rsidRPr="006B7BE3">
        <w:rPr>
          <w:rFonts w:ascii="Times New Roman" w:eastAsia="Times New Roman" w:hAnsi="Times New Roman" w:cs="Times New Roman"/>
          <w:sz w:val="24"/>
          <w:szCs w:val="24"/>
          <w:lang w:eastAsia="el-GR"/>
        </w:rPr>
        <w:t>). </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p>
    <w:p w:rsidR="009D04E6" w:rsidRDefault="009D04E6"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p>
    <w:p w:rsidR="009D04E6" w:rsidRDefault="009D04E6"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p>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lastRenderedPageBreak/>
        <w:t>ΚΕΦΑΛΑΙΟ Γ΄: ΚΟΙΝΩΝΙΚΑ ΚΡΙΤΗΡΙΑ (ΣΥΣΤΗΜΑ ΜΟΡΙΟΔΟΤΗΣΗΣ)</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Εφόσον οι αιτούντες πληρούν τα οικονομικά και περιουσιακά κριτήρια, κατατάσσονται σε πίνακα προτεραιότητας βάσει των κοινωνικών μορίων που συγκεντρώνουν: </w:t>
      </w:r>
    </w:p>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1. Στεγαστική Κατάσταση / Κατάσταση Διαβίωσης</w:t>
      </w:r>
    </w:p>
    <w:tbl>
      <w:tblPr>
        <w:tblStyle w:val="a4"/>
        <w:tblW w:w="0" w:type="auto"/>
        <w:tblInd w:w="720" w:type="dxa"/>
        <w:tblLook w:val="04A0" w:firstRow="1" w:lastRow="0" w:firstColumn="1" w:lastColumn="0" w:noHBand="0" w:noVBand="1"/>
      </w:tblPr>
      <w:tblGrid>
        <w:gridCol w:w="7576"/>
      </w:tblGrid>
      <w:tr w:rsidR="001A384F" w:rsidRPr="001A384F" w:rsidTr="001A384F">
        <w:tc>
          <w:tcPr>
            <w:tcW w:w="8296" w:type="dxa"/>
          </w:tcPr>
          <w:p w:rsidR="001A384F" w:rsidRPr="001A384F" w:rsidRDefault="001A384F" w:rsidP="0084748D">
            <w:pPr>
              <w:numPr>
                <w:ilvl w:val="0"/>
                <w:numId w:val="6"/>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Έλλειψη στέγης</w:t>
            </w:r>
            <w:r w:rsidRPr="001A384F">
              <w:rPr>
                <w:rFonts w:ascii="Times New Roman" w:eastAsia="Times New Roman" w:hAnsi="Times New Roman" w:cs="Times New Roman"/>
                <w:sz w:val="24"/>
                <w:szCs w:val="24"/>
                <w:lang w:eastAsia="el-GR"/>
              </w:rPr>
              <w:t xml:space="preserve"> (πιστοποιημένη από κοινωνική υπηρεσία ή φιλοξενία σε δομή αστέγων): </w:t>
            </w:r>
            <w:r w:rsidRPr="001A384F">
              <w:rPr>
                <w:rFonts w:ascii="Times New Roman" w:eastAsia="Times New Roman" w:hAnsi="Times New Roman" w:cs="Times New Roman"/>
                <w:b/>
                <w:bCs/>
                <w:sz w:val="24"/>
                <w:szCs w:val="24"/>
                <w:lang w:eastAsia="el-GR"/>
              </w:rPr>
              <w:t>50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84748D">
            <w:pPr>
              <w:numPr>
                <w:ilvl w:val="0"/>
                <w:numId w:val="6"/>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Διαμονή σε ενοικιαζόμενη κατοικία</w:t>
            </w:r>
            <w:r w:rsidRPr="001A384F">
              <w:rPr>
                <w:rFonts w:ascii="Times New Roman" w:eastAsia="Times New Roman" w:hAnsi="Times New Roman" w:cs="Times New Roman"/>
                <w:sz w:val="24"/>
                <w:szCs w:val="24"/>
                <w:lang w:eastAsia="el-GR"/>
              </w:rPr>
              <w:t xml:space="preserve"> ή ύπαρξη στεγαστικού δανείου πρώτης κατοικίας: </w:t>
            </w:r>
            <w:r w:rsidRPr="001A384F">
              <w:rPr>
                <w:rFonts w:ascii="Times New Roman" w:eastAsia="Times New Roman" w:hAnsi="Times New Roman" w:cs="Times New Roman"/>
                <w:b/>
                <w:bCs/>
                <w:sz w:val="24"/>
                <w:szCs w:val="24"/>
                <w:lang w:eastAsia="el-GR"/>
              </w:rPr>
              <w:t>20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84748D">
            <w:pPr>
              <w:numPr>
                <w:ilvl w:val="0"/>
                <w:numId w:val="6"/>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Δωρεάν παραχώρηση κατοικίας / Φιλοξενία</w:t>
            </w:r>
            <w:r w:rsidRPr="001A384F">
              <w:rPr>
                <w:rFonts w:ascii="Times New Roman" w:eastAsia="Times New Roman" w:hAnsi="Times New Roman" w:cs="Times New Roman"/>
                <w:sz w:val="24"/>
                <w:szCs w:val="24"/>
                <w:lang w:eastAsia="el-GR"/>
              </w:rPr>
              <w:t xml:space="preserve"> από συγγενείς: </w:t>
            </w:r>
            <w:r w:rsidRPr="001A384F">
              <w:rPr>
                <w:rFonts w:ascii="Times New Roman" w:eastAsia="Times New Roman" w:hAnsi="Times New Roman" w:cs="Times New Roman"/>
                <w:b/>
                <w:bCs/>
                <w:sz w:val="24"/>
                <w:szCs w:val="24"/>
                <w:lang w:eastAsia="el-GR"/>
              </w:rPr>
              <w:t>10 μόρια</w:t>
            </w:r>
            <w:r w:rsidRPr="001A384F">
              <w:rPr>
                <w:rFonts w:ascii="Times New Roman" w:eastAsia="Times New Roman" w:hAnsi="Times New Roman" w:cs="Times New Roman"/>
                <w:sz w:val="24"/>
                <w:szCs w:val="24"/>
                <w:lang w:eastAsia="el-GR"/>
              </w:rPr>
              <w:t> </w:t>
            </w:r>
          </w:p>
        </w:tc>
      </w:tr>
    </w:tbl>
    <w:p w:rsidR="001A384F"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 xml:space="preserve">2. </w:t>
      </w:r>
    </w:p>
    <w:tbl>
      <w:tblPr>
        <w:tblStyle w:val="a4"/>
        <w:tblW w:w="0" w:type="auto"/>
        <w:tblLook w:val="04A0" w:firstRow="1" w:lastRow="0" w:firstColumn="1" w:lastColumn="0" w:noHBand="0" w:noVBand="1"/>
      </w:tblPr>
      <w:tblGrid>
        <w:gridCol w:w="8296"/>
      </w:tblGrid>
      <w:tr w:rsidR="001A384F" w:rsidRPr="001A384F" w:rsidTr="001A384F">
        <w:tc>
          <w:tcPr>
            <w:tcW w:w="8296" w:type="dxa"/>
          </w:tcPr>
          <w:p w:rsidR="001A384F" w:rsidRPr="001A384F" w:rsidRDefault="001A384F" w:rsidP="00DA429D">
            <w:pPr>
              <w:spacing w:before="100" w:beforeAutospacing="1" w:after="100" w:afterAutospacing="1"/>
              <w:outlineLvl w:val="2"/>
              <w:rPr>
                <w:rFonts w:ascii="Times New Roman" w:eastAsia="Times New Roman" w:hAnsi="Times New Roman" w:cs="Times New Roman"/>
                <w:b/>
                <w:bCs/>
                <w:sz w:val="27"/>
                <w:szCs w:val="27"/>
                <w:lang w:eastAsia="el-GR"/>
              </w:rPr>
            </w:pPr>
            <w:r w:rsidRPr="001A384F">
              <w:rPr>
                <w:rFonts w:ascii="Times New Roman" w:eastAsia="Times New Roman" w:hAnsi="Times New Roman" w:cs="Times New Roman"/>
                <w:b/>
                <w:bCs/>
                <w:sz w:val="27"/>
                <w:szCs w:val="27"/>
                <w:lang w:eastAsia="el-GR"/>
              </w:rPr>
              <w:t>Οικογενειακή Κατάσταση</w:t>
            </w:r>
          </w:p>
        </w:tc>
      </w:tr>
      <w:tr w:rsidR="001A384F" w:rsidRPr="001A384F" w:rsidTr="001A384F">
        <w:tc>
          <w:tcPr>
            <w:tcW w:w="8296" w:type="dxa"/>
          </w:tcPr>
          <w:p w:rsidR="001A384F" w:rsidRPr="001A384F" w:rsidRDefault="001A384F" w:rsidP="00DA429D">
            <w:pPr>
              <w:numPr>
                <w:ilvl w:val="0"/>
                <w:numId w:val="7"/>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Μονογονεϊκή οικογένεια</w:t>
            </w:r>
            <w:r w:rsidRPr="001A384F">
              <w:rPr>
                <w:rFonts w:ascii="Times New Roman" w:eastAsia="Times New Roman" w:hAnsi="Times New Roman" w:cs="Times New Roman"/>
                <w:sz w:val="24"/>
                <w:szCs w:val="24"/>
                <w:lang w:eastAsia="el-GR"/>
              </w:rPr>
              <w:t xml:space="preserve"> (επιμέλεια τέκνων σε έναν γονέα): </w:t>
            </w:r>
            <w:r w:rsidRPr="001A384F">
              <w:rPr>
                <w:rFonts w:ascii="Times New Roman" w:eastAsia="Times New Roman" w:hAnsi="Times New Roman" w:cs="Times New Roman"/>
                <w:b/>
                <w:bCs/>
                <w:sz w:val="24"/>
                <w:szCs w:val="24"/>
                <w:lang w:eastAsia="el-GR"/>
              </w:rPr>
              <w:t>25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DA429D">
            <w:pPr>
              <w:numPr>
                <w:ilvl w:val="0"/>
                <w:numId w:val="7"/>
              </w:numPr>
              <w:spacing w:before="100" w:beforeAutospacing="1" w:after="100" w:afterAutospacing="1"/>
              <w:rPr>
                <w:rFonts w:ascii="Times New Roman" w:eastAsia="Times New Roman" w:hAnsi="Times New Roman" w:cs="Times New Roman"/>
                <w:sz w:val="24"/>
                <w:szCs w:val="24"/>
                <w:lang w:eastAsia="el-GR"/>
              </w:rPr>
            </w:pPr>
            <w:proofErr w:type="spellStart"/>
            <w:r w:rsidRPr="001A384F">
              <w:rPr>
                <w:rFonts w:ascii="Times New Roman" w:eastAsia="Times New Roman" w:hAnsi="Times New Roman" w:cs="Times New Roman"/>
                <w:b/>
                <w:bCs/>
                <w:sz w:val="24"/>
                <w:szCs w:val="24"/>
                <w:lang w:eastAsia="el-GR"/>
              </w:rPr>
              <w:t>Πολυτεκνική</w:t>
            </w:r>
            <w:proofErr w:type="spellEnd"/>
            <w:r w:rsidRPr="001A384F">
              <w:rPr>
                <w:rFonts w:ascii="Times New Roman" w:eastAsia="Times New Roman" w:hAnsi="Times New Roman" w:cs="Times New Roman"/>
                <w:b/>
                <w:bCs/>
                <w:sz w:val="24"/>
                <w:szCs w:val="24"/>
                <w:lang w:eastAsia="el-GR"/>
              </w:rPr>
              <w:t xml:space="preserve"> / </w:t>
            </w:r>
            <w:proofErr w:type="spellStart"/>
            <w:r w:rsidRPr="001A384F">
              <w:rPr>
                <w:rFonts w:ascii="Times New Roman" w:eastAsia="Times New Roman" w:hAnsi="Times New Roman" w:cs="Times New Roman"/>
                <w:b/>
                <w:bCs/>
                <w:sz w:val="24"/>
                <w:szCs w:val="24"/>
                <w:lang w:eastAsia="el-GR"/>
              </w:rPr>
              <w:t>Τριτεκνική</w:t>
            </w:r>
            <w:proofErr w:type="spellEnd"/>
            <w:r w:rsidRPr="001A384F">
              <w:rPr>
                <w:rFonts w:ascii="Times New Roman" w:eastAsia="Times New Roman" w:hAnsi="Times New Roman" w:cs="Times New Roman"/>
                <w:b/>
                <w:bCs/>
                <w:sz w:val="24"/>
                <w:szCs w:val="24"/>
                <w:lang w:eastAsia="el-GR"/>
              </w:rPr>
              <w:t xml:space="preserve"> οικογένεια:</w:t>
            </w:r>
            <w:r w:rsidRPr="001A384F">
              <w:rPr>
                <w:rFonts w:ascii="Times New Roman" w:eastAsia="Times New Roman" w:hAnsi="Times New Roman" w:cs="Times New Roman"/>
                <w:sz w:val="24"/>
                <w:szCs w:val="24"/>
                <w:lang w:eastAsia="el-GR"/>
              </w:rPr>
              <w:t xml:space="preserve"> </w:t>
            </w:r>
            <w:r w:rsidRPr="001A384F">
              <w:rPr>
                <w:rFonts w:ascii="Times New Roman" w:eastAsia="Times New Roman" w:hAnsi="Times New Roman" w:cs="Times New Roman"/>
                <w:b/>
                <w:bCs/>
                <w:sz w:val="24"/>
                <w:szCs w:val="24"/>
                <w:lang w:eastAsia="el-GR"/>
              </w:rPr>
              <w:t>20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DA429D">
            <w:pPr>
              <w:numPr>
                <w:ilvl w:val="0"/>
                <w:numId w:val="7"/>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Κάθε εξαρτώμενο τέκνο ηλικίας έως 13 ετών:</w:t>
            </w:r>
            <w:r w:rsidRPr="001A384F">
              <w:rPr>
                <w:rFonts w:ascii="Times New Roman" w:eastAsia="Times New Roman" w:hAnsi="Times New Roman" w:cs="Times New Roman"/>
                <w:sz w:val="24"/>
                <w:szCs w:val="24"/>
                <w:lang w:eastAsia="el-GR"/>
              </w:rPr>
              <w:t xml:space="preserve"> </w:t>
            </w:r>
            <w:r w:rsidRPr="001A384F">
              <w:rPr>
                <w:rFonts w:ascii="Times New Roman" w:eastAsia="Times New Roman" w:hAnsi="Times New Roman" w:cs="Times New Roman"/>
                <w:b/>
                <w:bCs/>
                <w:sz w:val="24"/>
                <w:szCs w:val="24"/>
                <w:lang w:eastAsia="el-GR"/>
              </w:rPr>
              <w:t>5 μόρια ανά τέκνο</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DA429D">
            <w:pPr>
              <w:numPr>
                <w:ilvl w:val="0"/>
                <w:numId w:val="7"/>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Κάθε εξαρτώμενο τέκνο ηλικίας 14 έως 18 ετών:</w:t>
            </w:r>
            <w:r w:rsidRPr="001A384F">
              <w:rPr>
                <w:rFonts w:ascii="Times New Roman" w:eastAsia="Times New Roman" w:hAnsi="Times New Roman" w:cs="Times New Roman"/>
                <w:sz w:val="24"/>
                <w:szCs w:val="24"/>
                <w:lang w:eastAsia="el-GR"/>
              </w:rPr>
              <w:t xml:space="preserve"> </w:t>
            </w:r>
            <w:r w:rsidRPr="001A384F">
              <w:rPr>
                <w:rFonts w:ascii="Times New Roman" w:eastAsia="Times New Roman" w:hAnsi="Times New Roman" w:cs="Times New Roman"/>
                <w:b/>
                <w:bCs/>
                <w:sz w:val="24"/>
                <w:szCs w:val="24"/>
                <w:lang w:eastAsia="el-GR"/>
              </w:rPr>
              <w:t>7 μόρια ανά τέκνο</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DA429D">
            <w:pPr>
              <w:numPr>
                <w:ilvl w:val="0"/>
                <w:numId w:val="7"/>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Κάθε προστατευόμενο τέκνο έως 24 ετών που σπουδάζει</w:t>
            </w:r>
            <w:r w:rsidRPr="001A384F">
              <w:rPr>
                <w:rFonts w:ascii="Times New Roman" w:eastAsia="Times New Roman" w:hAnsi="Times New Roman" w:cs="Times New Roman"/>
                <w:sz w:val="24"/>
                <w:szCs w:val="24"/>
                <w:lang w:eastAsia="el-GR"/>
              </w:rPr>
              <w:t xml:space="preserve"> (εκτός του τόπου μόνιμης κατοικίας): </w:t>
            </w:r>
            <w:r w:rsidRPr="001A384F">
              <w:rPr>
                <w:rFonts w:ascii="Times New Roman" w:eastAsia="Times New Roman" w:hAnsi="Times New Roman" w:cs="Times New Roman"/>
                <w:b/>
                <w:bCs/>
                <w:sz w:val="24"/>
                <w:szCs w:val="24"/>
                <w:lang w:eastAsia="el-GR"/>
              </w:rPr>
              <w:t>10 μόρια ανά τέκνο</w:t>
            </w:r>
            <w:r w:rsidRPr="001A384F">
              <w:rPr>
                <w:rFonts w:ascii="Times New Roman" w:eastAsia="Times New Roman" w:hAnsi="Times New Roman" w:cs="Times New Roman"/>
                <w:sz w:val="24"/>
                <w:szCs w:val="24"/>
                <w:lang w:eastAsia="el-GR"/>
              </w:rPr>
              <w:t> </w:t>
            </w:r>
          </w:p>
        </w:tc>
      </w:tr>
    </w:tbl>
    <w:p w:rsidR="001A384F"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3</w:t>
      </w:r>
    </w:p>
    <w:tbl>
      <w:tblPr>
        <w:tblStyle w:val="a4"/>
        <w:tblW w:w="0" w:type="auto"/>
        <w:tblLook w:val="04A0" w:firstRow="1" w:lastRow="0" w:firstColumn="1" w:lastColumn="0" w:noHBand="0" w:noVBand="1"/>
      </w:tblPr>
      <w:tblGrid>
        <w:gridCol w:w="8296"/>
      </w:tblGrid>
      <w:tr w:rsidR="001A384F" w:rsidRPr="001A384F" w:rsidTr="001A384F">
        <w:tc>
          <w:tcPr>
            <w:tcW w:w="8296" w:type="dxa"/>
          </w:tcPr>
          <w:p w:rsidR="001A384F" w:rsidRPr="001A384F" w:rsidRDefault="001A384F" w:rsidP="00507C3E">
            <w:pPr>
              <w:spacing w:before="100" w:beforeAutospacing="1" w:after="100" w:afterAutospacing="1"/>
              <w:outlineLvl w:val="2"/>
              <w:rPr>
                <w:rFonts w:ascii="Times New Roman" w:eastAsia="Times New Roman" w:hAnsi="Times New Roman" w:cs="Times New Roman"/>
                <w:b/>
                <w:bCs/>
                <w:sz w:val="27"/>
                <w:szCs w:val="27"/>
                <w:lang w:eastAsia="el-GR"/>
              </w:rPr>
            </w:pPr>
            <w:r w:rsidRPr="001A384F">
              <w:rPr>
                <w:rFonts w:ascii="Times New Roman" w:eastAsia="Times New Roman" w:hAnsi="Times New Roman" w:cs="Times New Roman"/>
                <w:b/>
                <w:bCs/>
                <w:sz w:val="27"/>
                <w:szCs w:val="27"/>
                <w:lang w:eastAsia="el-GR"/>
              </w:rPr>
              <w:t>. Κατάσταση Απασχόλησης</w:t>
            </w:r>
          </w:p>
        </w:tc>
      </w:tr>
      <w:tr w:rsidR="001A384F" w:rsidRPr="001A384F" w:rsidTr="001A384F">
        <w:tc>
          <w:tcPr>
            <w:tcW w:w="8296" w:type="dxa"/>
          </w:tcPr>
          <w:p w:rsidR="001A384F" w:rsidRPr="001A384F" w:rsidRDefault="001A384F" w:rsidP="00507C3E">
            <w:pPr>
              <w:numPr>
                <w:ilvl w:val="0"/>
                <w:numId w:val="8"/>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Μακροχρόνια ανεργία αιτούντος</w:t>
            </w:r>
            <w:r w:rsidRPr="001A384F">
              <w:rPr>
                <w:rFonts w:ascii="Times New Roman" w:eastAsia="Times New Roman" w:hAnsi="Times New Roman" w:cs="Times New Roman"/>
                <w:sz w:val="24"/>
                <w:szCs w:val="24"/>
                <w:lang w:eastAsia="el-GR"/>
              </w:rPr>
              <w:t xml:space="preserve"> (άνω των 12 μηνών, με βεβαίωση ΔΥΠΑ): </w:t>
            </w:r>
            <w:r w:rsidRPr="001A384F">
              <w:rPr>
                <w:rFonts w:ascii="Times New Roman" w:eastAsia="Times New Roman" w:hAnsi="Times New Roman" w:cs="Times New Roman"/>
                <w:b/>
                <w:bCs/>
                <w:sz w:val="24"/>
                <w:szCs w:val="24"/>
                <w:lang w:eastAsia="el-GR"/>
              </w:rPr>
              <w:t>25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507C3E">
            <w:pPr>
              <w:numPr>
                <w:ilvl w:val="0"/>
                <w:numId w:val="8"/>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Βραχυχρόνια ανεργία αιτούντος</w:t>
            </w:r>
            <w:r w:rsidRPr="001A384F">
              <w:rPr>
                <w:rFonts w:ascii="Times New Roman" w:eastAsia="Times New Roman" w:hAnsi="Times New Roman" w:cs="Times New Roman"/>
                <w:sz w:val="24"/>
                <w:szCs w:val="24"/>
                <w:lang w:eastAsia="el-GR"/>
              </w:rPr>
              <w:t xml:space="preserve"> (έως 12 μήνες, με βεβαίωση ΔΥΠΑ): </w:t>
            </w:r>
            <w:r w:rsidRPr="001A384F">
              <w:rPr>
                <w:rFonts w:ascii="Times New Roman" w:eastAsia="Times New Roman" w:hAnsi="Times New Roman" w:cs="Times New Roman"/>
                <w:b/>
                <w:bCs/>
                <w:sz w:val="24"/>
                <w:szCs w:val="24"/>
                <w:lang w:eastAsia="el-GR"/>
              </w:rPr>
              <w:t>15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507C3E">
            <w:pPr>
              <w:numPr>
                <w:ilvl w:val="0"/>
                <w:numId w:val="8"/>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Ύπαρξη και δεύτερου ανέργου στο νοικοκυριό</w:t>
            </w:r>
            <w:r w:rsidRPr="001A384F">
              <w:rPr>
                <w:rFonts w:ascii="Times New Roman" w:eastAsia="Times New Roman" w:hAnsi="Times New Roman" w:cs="Times New Roman"/>
                <w:sz w:val="24"/>
                <w:szCs w:val="24"/>
                <w:lang w:eastAsia="el-GR"/>
              </w:rPr>
              <w:t xml:space="preserve"> (σύζυγος ή προστατευόμενο μέλος): </w:t>
            </w:r>
            <w:r w:rsidRPr="001A384F">
              <w:rPr>
                <w:rFonts w:ascii="Times New Roman" w:eastAsia="Times New Roman" w:hAnsi="Times New Roman" w:cs="Times New Roman"/>
                <w:b/>
                <w:bCs/>
                <w:sz w:val="24"/>
                <w:szCs w:val="24"/>
                <w:lang w:eastAsia="el-GR"/>
              </w:rPr>
              <w:t>+15 μόρια</w:t>
            </w:r>
            <w:r w:rsidRPr="001A384F">
              <w:rPr>
                <w:rFonts w:ascii="Times New Roman" w:eastAsia="Times New Roman" w:hAnsi="Times New Roman" w:cs="Times New Roman"/>
                <w:sz w:val="24"/>
                <w:szCs w:val="24"/>
                <w:lang w:eastAsia="el-GR"/>
              </w:rPr>
              <w:t> </w:t>
            </w:r>
          </w:p>
        </w:tc>
      </w:tr>
    </w:tbl>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4. Θέματα Υγείας / Αναπηρία</w:t>
      </w:r>
    </w:p>
    <w:tbl>
      <w:tblPr>
        <w:tblStyle w:val="a4"/>
        <w:tblW w:w="0" w:type="auto"/>
        <w:tblInd w:w="720" w:type="dxa"/>
        <w:tblLook w:val="04A0" w:firstRow="1" w:lastRow="0" w:firstColumn="1" w:lastColumn="0" w:noHBand="0" w:noVBand="1"/>
      </w:tblPr>
      <w:tblGrid>
        <w:gridCol w:w="7576"/>
      </w:tblGrid>
      <w:tr w:rsidR="001A384F" w:rsidRPr="001A384F" w:rsidTr="001A384F">
        <w:tc>
          <w:tcPr>
            <w:tcW w:w="8296" w:type="dxa"/>
          </w:tcPr>
          <w:p w:rsidR="001A384F" w:rsidRPr="001A384F" w:rsidRDefault="001A384F" w:rsidP="009D5969">
            <w:pPr>
              <w:numPr>
                <w:ilvl w:val="0"/>
                <w:numId w:val="9"/>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lastRenderedPageBreak/>
              <w:t>Αιτών ή μέλος του νοικοκυριού με αναπηρία 67% και άνω</w:t>
            </w:r>
            <w:r w:rsidRPr="001A384F">
              <w:rPr>
                <w:rFonts w:ascii="Times New Roman" w:eastAsia="Times New Roman" w:hAnsi="Times New Roman" w:cs="Times New Roman"/>
                <w:sz w:val="24"/>
                <w:szCs w:val="24"/>
                <w:lang w:eastAsia="el-GR"/>
              </w:rPr>
              <w:t xml:space="preserve"> (βάσει απόφασης ΚΕΠΑ): </w:t>
            </w:r>
            <w:r w:rsidRPr="001A384F">
              <w:rPr>
                <w:rFonts w:ascii="Times New Roman" w:eastAsia="Times New Roman" w:hAnsi="Times New Roman" w:cs="Times New Roman"/>
                <w:b/>
                <w:bCs/>
                <w:sz w:val="24"/>
                <w:szCs w:val="24"/>
                <w:lang w:eastAsia="el-GR"/>
              </w:rPr>
              <w:t>30 μόρια</w:t>
            </w:r>
            <w:r w:rsidRPr="001A384F">
              <w:rPr>
                <w:rFonts w:ascii="Times New Roman" w:eastAsia="Times New Roman" w:hAnsi="Times New Roman" w:cs="Times New Roman"/>
                <w:sz w:val="24"/>
                <w:szCs w:val="24"/>
                <w:lang w:eastAsia="el-GR"/>
              </w:rPr>
              <w:t> </w:t>
            </w:r>
          </w:p>
        </w:tc>
      </w:tr>
      <w:tr w:rsidR="001A384F" w:rsidRPr="001A384F" w:rsidTr="001A384F">
        <w:tc>
          <w:tcPr>
            <w:tcW w:w="8296" w:type="dxa"/>
          </w:tcPr>
          <w:p w:rsidR="001A384F" w:rsidRPr="001A384F" w:rsidRDefault="001A384F" w:rsidP="009D5969">
            <w:pPr>
              <w:numPr>
                <w:ilvl w:val="0"/>
                <w:numId w:val="9"/>
              </w:numPr>
              <w:spacing w:before="100" w:beforeAutospacing="1" w:after="100" w:afterAutospacing="1"/>
              <w:rPr>
                <w:rFonts w:ascii="Times New Roman" w:eastAsia="Times New Roman" w:hAnsi="Times New Roman" w:cs="Times New Roman"/>
                <w:sz w:val="24"/>
                <w:szCs w:val="24"/>
                <w:lang w:eastAsia="el-GR"/>
              </w:rPr>
            </w:pPr>
            <w:r w:rsidRPr="001A384F">
              <w:rPr>
                <w:rFonts w:ascii="Times New Roman" w:eastAsia="Times New Roman" w:hAnsi="Times New Roman" w:cs="Times New Roman"/>
                <w:b/>
                <w:bCs/>
                <w:sz w:val="24"/>
                <w:szCs w:val="24"/>
                <w:lang w:eastAsia="el-GR"/>
              </w:rPr>
              <w:t>Αιτών ή μέλος του νοικοκυριού με αναπηρία 50% έως 66%</w:t>
            </w:r>
            <w:r w:rsidRPr="001A384F">
              <w:rPr>
                <w:rFonts w:ascii="Times New Roman" w:eastAsia="Times New Roman" w:hAnsi="Times New Roman" w:cs="Times New Roman"/>
                <w:sz w:val="24"/>
                <w:szCs w:val="24"/>
                <w:lang w:eastAsia="el-GR"/>
              </w:rPr>
              <w:t xml:space="preserve"> (βάσει απόφασης ΚΕΠΑ): </w:t>
            </w:r>
            <w:r w:rsidRPr="001A384F">
              <w:rPr>
                <w:rFonts w:ascii="Times New Roman" w:eastAsia="Times New Roman" w:hAnsi="Times New Roman" w:cs="Times New Roman"/>
                <w:b/>
                <w:bCs/>
                <w:sz w:val="24"/>
                <w:szCs w:val="24"/>
                <w:lang w:eastAsia="el-GR"/>
              </w:rPr>
              <w:t>15 μόρια</w:t>
            </w:r>
          </w:p>
        </w:tc>
      </w:tr>
    </w:tbl>
    <w:p w:rsidR="006B7BE3" w:rsidRPr="006B7BE3" w:rsidRDefault="006B7BE3" w:rsidP="006B7BE3">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B7BE3">
        <w:rPr>
          <w:rFonts w:ascii="Times New Roman" w:eastAsia="Times New Roman" w:hAnsi="Times New Roman" w:cs="Times New Roman"/>
          <w:b/>
          <w:bCs/>
          <w:sz w:val="27"/>
          <w:szCs w:val="27"/>
          <w:lang w:eastAsia="el-GR"/>
        </w:rPr>
        <w:t>ΚΕΦΑΛΑΙΟ Δ΄: ΑΠΑΙΤΟΥΜΕΝΑ ΔΙΚΑΙΟΛΟΓΗΤΙΚΑ</w:t>
      </w:r>
    </w:p>
    <w:p w:rsidR="006B7BE3" w:rsidRPr="006B7BE3" w:rsidRDefault="006B7BE3" w:rsidP="006B7BE3">
      <w:pPr>
        <w:spacing w:after="0"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sz w:val="24"/>
          <w:szCs w:val="24"/>
          <w:lang w:eastAsia="el-GR"/>
        </w:rPr>
        <w:t>Για την εξέταση της αίτησης, ο αιτών υποχρεούται να προσκομίσει τα ακόλουθα έγγραφα: </w:t>
      </w:r>
    </w:p>
    <w:p w:rsidR="006B7BE3" w:rsidRPr="006B7BE3" w:rsidRDefault="006B7BE3" w:rsidP="001D5152">
      <w:pPr>
        <w:numPr>
          <w:ilvl w:val="0"/>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Αστυνομική Ταυτότητα</w:t>
      </w:r>
      <w:r w:rsidRPr="006B7BE3">
        <w:rPr>
          <w:rFonts w:ascii="Times New Roman" w:eastAsia="Times New Roman" w:hAnsi="Times New Roman" w:cs="Times New Roman"/>
          <w:sz w:val="24"/>
          <w:szCs w:val="24"/>
          <w:lang w:eastAsia="el-GR"/>
        </w:rPr>
        <w:t xml:space="preserve"> ή Διαβατήριο και Άδεια Διαμονής σε ισχύ. </w:t>
      </w:r>
    </w:p>
    <w:p w:rsidR="006B7BE3" w:rsidRPr="006B7BE3" w:rsidRDefault="006B7BE3" w:rsidP="006B7BE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Πράξη Διοικητικού Προσδιορισμού Φόρου (Εκκαθαριστικό Σημείωμα)</w:t>
      </w:r>
      <w:r w:rsidRPr="006B7BE3">
        <w:rPr>
          <w:rFonts w:ascii="Times New Roman" w:eastAsia="Times New Roman" w:hAnsi="Times New Roman" w:cs="Times New Roman"/>
          <w:sz w:val="24"/>
          <w:szCs w:val="24"/>
          <w:lang w:eastAsia="el-GR"/>
        </w:rPr>
        <w:t xml:space="preserve"> του τελευταίου φορολογικού έτους </w:t>
      </w:r>
      <w:r w:rsidR="00A72D41">
        <w:rPr>
          <w:rFonts w:ascii="Times New Roman" w:eastAsia="Times New Roman" w:hAnsi="Times New Roman" w:cs="Times New Roman"/>
          <w:sz w:val="24"/>
          <w:szCs w:val="24"/>
          <w:lang w:eastAsia="el-GR"/>
        </w:rPr>
        <w:t>(2025)</w:t>
      </w:r>
      <w:r w:rsidRPr="006B7BE3">
        <w:rPr>
          <w:rFonts w:ascii="Times New Roman" w:eastAsia="Times New Roman" w:hAnsi="Times New Roman" w:cs="Times New Roman"/>
          <w:sz w:val="24"/>
          <w:szCs w:val="24"/>
          <w:lang w:eastAsia="el-GR"/>
        </w:rPr>
        <w:t>για όλα τα ενήλικα μέλη. </w:t>
      </w:r>
    </w:p>
    <w:p w:rsidR="006B7BE3" w:rsidRPr="006B7BE3" w:rsidRDefault="006B7BE3" w:rsidP="006B7BE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Έντυπο Ε1 (Δήλωση Φορολογίας Εισοδήματος)</w:t>
      </w:r>
      <w:r w:rsidRPr="006B7BE3">
        <w:rPr>
          <w:rFonts w:ascii="Times New Roman" w:eastAsia="Times New Roman" w:hAnsi="Times New Roman" w:cs="Times New Roman"/>
          <w:sz w:val="24"/>
          <w:szCs w:val="24"/>
          <w:lang w:eastAsia="el-GR"/>
        </w:rPr>
        <w:t xml:space="preserve"> του τελευταίου έτους. </w:t>
      </w:r>
    </w:p>
    <w:p w:rsidR="006B7BE3" w:rsidRPr="006B7BE3" w:rsidRDefault="006B7BE3" w:rsidP="006B7BE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Έντυπο Ε9 και Πράξη Διοικητικού Προσδιορισμού ΕΝΦΙΑ</w:t>
      </w:r>
      <w:r w:rsidRPr="006B7BE3">
        <w:rPr>
          <w:rFonts w:ascii="Times New Roman" w:eastAsia="Times New Roman" w:hAnsi="Times New Roman" w:cs="Times New Roman"/>
          <w:sz w:val="24"/>
          <w:szCs w:val="24"/>
          <w:lang w:eastAsia="el-GR"/>
        </w:rPr>
        <w:t xml:space="preserve"> του τελευταίου έτους</w:t>
      </w:r>
      <w:r w:rsidR="00A72D41">
        <w:rPr>
          <w:rFonts w:ascii="Times New Roman" w:eastAsia="Times New Roman" w:hAnsi="Times New Roman" w:cs="Times New Roman"/>
          <w:sz w:val="24"/>
          <w:szCs w:val="24"/>
          <w:lang w:eastAsia="el-GR"/>
        </w:rPr>
        <w:t>(2025)</w:t>
      </w:r>
      <w:r w:rsidRPr="006B7BE3">
        <w:rPr>
          <w:rFonts w:ascii="Times New Roman" w:eastAsia="Times New Roman" w:hAnsi="Times New Roman" w:cs="Times New Roman"/>
          <w:sz w:val="24"/>
          <w:szCs w:val="24"/>
          <w:lang w:eastAsia="el-GR"/>
        </w:rPr>
        <w:t xml:space="preserve"> για όλα τα ενήλικα μέλη. </w:t>
      </w:r>
    </w:p>
    <w:p w:rsidR="006B7BE3" w:rsidRPr="006B7BE3" w:rsidRDefault="006B7BE3" w:rsidP="006B7BE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b/>
          <w:bCs/>
          <w:sz w:val="24"/>
          <w:szCs w:val="24"/>
          <w:lang w:eastAsia="el-GR"/>
        </w:rPr>
        <w:t>Για την απόδειξη των Κοινωνικών Κριτηρίων (κατά περίπτωση):</w:t>
      </w:r>
      <w:r w:rsidRPr="006B7BE3">
        <w:rPr>
          <w:rFonts w:ascii="Times New Roman" w:eastAsia="Times New Roman" w:hAnsi="Times New Roman" w:cs="Times New Roman"/>
          <w:sz w:val="24"/>
          <w:szCs w:val="24"/>
          <w:lang w:eastAsia="el-GR"/>
        </w:rPr>
        <w:t> </w:t>
      </w:r>
    </w:p>
    <w:p w:rsidR="006B7BE3" w:rsidRPr="006B7BE3" w:rsidRDefault="006B7BE3" w:rsidP="006B7BE3">
      <w:pPr>
        <w:numPr>
          <w:ilvl w:val="1"/>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i/>
          <w:iCs/>
          <w:sz w:val="24"/>
          <w:szCs w:val="24"/>
          <w:lang w:eastAsia="el-GR"/>
        </w:rPr>
        <w:t>Για ανέργους:</w:t>
      </w:r>
      <w:r w:rsidRPr="006B7BE3">
        <w:rPr>
          <w:rFonts w:ascii="Times New Roman" w:eastAsia="Times New Roman" w:hAnsi="Times New Roman" w:cs="Times New Roman"/>
          <w:sz w:val="24"/>
          <w:szCs w:val="24"/>
          <w:lang w:eastAsia="el-GR"/>
        </w:rPr>
        <w:t xml:space="preserve"> Ψηφιακή Βεβαίωση Ανεργίας από τη ΔΥΠΑ. </w:t>
      </w:r>
    </w:p>
    <w:p w:rsidR="006B7BE3" w:rsidRPr="006B7BE3" w:rsidRDefault="006B7BE3" w:rsidP="006B7BE3">
      <w:pPr>
        <w:numPr>
          <w:ilvl w:val="1"/>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i/>
          <w:iCs/>
          <w:sz w:val="24"/>
          <w:szCs w:val="24"/>
          <w:lang w:eastAsia="el-GR"/>
        </w:rPr>
        <w:t>Για ενοικιαστές:</w:t>
      </w:r>
      <w:r w:rsidRPr="006B7BE3">
        <w:rPr>
          <w:rFonts w:ascii="Times New Roman" w:eastAsia="Times New Roman" w:hAnsi="Times New Roman" w:cs="Times New Roman"/>
          <w:sz w:val="24"/>
          <w:szCs w:val="24"/>
          <w:lang w:eastAsia="el-GR"/>
        </w:rPr>
        <w:t xml:space="preserve"> Ηλεκτρονικό Μισθωτήριο Συμβόλαιο σε ισχύ (AADE). </w:t>
      </w:r>
    </w:p>
    <w:p w:rsidR="006B7BE3" w:rsidRPr="006B7BE3" w:rsidRDefault="006B7BE3" w:rsidP="006B7BE3">
      <w:pPr>
        <w:numPr>
          <w:ilvl w:val="1"/>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i/>
          <w:iCs/>
          <w:sz w:val="24"/>
          <w:szCs w:val="24"/>
          <w:lang w:eastAsia="el-GR"/>
        </w:rPr>
        <w:t>Για φοιτητές:</w:t>
      </w:r>
      <w:r w:rsidRPr="006B7BE3">
        <w:rPr>
          <w:rFonts w:ascii="Times New Roman" w:eastAsia="Times New Roman" w:hAnsi="Times New Roman" w:cs="Times New Roman"/>
          <w:sz w:val="24"/>
          <w:szCs w:val="24"/>
          <w:lang w:eastAsia="el-GR"/>
        </w:rPr>
        <w:t xml:space="preserve"> Βεβαίωση Σπουδών από τη γραμματεία της Σχολής. </w:t>
      </w:r>
    </w:p>
    <w:p w:rsidR="006B7BE3" w:rsidRPr="006B7BE3" w:rsidRDefault="006B7BE3" w:rsidP="006B7BE3">
      <w:pPr>
        <w:numPr>
          <w:ilvl w:val="1"/>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i/>
          <w:iCs/>
          <w:sz w:val="24"/>
          <w:szCs w:val="24"/>
          <w:lang w:eastAsia="el-GR"/>
        </w:rPr>
        <w:t xml:space="preserve">Για </w:t>
      </w:r>
      <w:proofErr w:type="spellStart"/>
      <w:r w:rsidRPr="006B7BE3">
        <w:rPr>
          <w:rFonts w:ascii="Times New Roman" w:eastAsia="Times New Roman" w:hAnsi="Times New Roman" w:cs="Times New Roman"/>
          <w:i/>
          <w:iCs/>
          <w:sz w:val="24"/>
          <w:szCs w:val="24"/>
          <w:lang w:eastAsia="el-GR"/>
        </w:rPr>
        <w:t>ΑμεΑ</w:t>
      </w:r>
      <w:proofErr w:type="spellEnd"/>
      <w:r w:rsidRPr="006B7BE3">
        <w:rPr>
          <w:rFonts w:ascii="Times New Roman" w:eastAsia="Times New Roman" w:hAnsi="Times New Roman" w:cs="Times New Roman"/>
          <w:i/>
          <w:iCs/>
          <w:sz w:val="24"/>
          <w:szCs w:val="24"/>
          <w:lang w:eastAsia="el-GR"/>
        </w:rPr>
        <w:t>:</w:t>
      </w:r>
      <w:r w:rsidRPr="006B7BE3">
        <w:rPr>
          <w:rFonts w:ascii="Times New Roman" w:eastAsia="Times New Roman" w:hAnsi="Times New Roman" w:cs="Times New Roman"/>
          <w:sz w:val="24"/>
          <w:szCs w:val="24"/>
          <w:lang w:eastAsia="el-GR"/>
        </w:rPr>
        <w:t xml:space="preserve"> Ισχύουσα Γνωμάτευση της Υγειονομικής Επιτροπής ΚΕΠΑ. </w:t>
      </w:r>
    </w:p>
    <w:p w:rsidR="006B7BE3" w:rsidRPr="006B7BE3" w:rsidRDefault="006B7BE3" w:rsidP="00CA73A2">
      <w:pPr>
        <w:numPr>
          <w:ilvl w:val="1"/>
          <w:numId w:val="10"/>
        </w:numPr>
        <w:spacing w:before="100" w:beforeAutospacing="1" w:after="100" w:afterAutospacing="1" w:line="240" w:lineRule="auto"/>
        <w:rPr>
          <w:rFonts w:ascii="Times New Roman" w:eastAsia="Times New Roman" w:hAnsi="Times New Roman" w:cs="Times New Roman"/>
          <w:sz w:val="24"/>
          <w:szCs w:val="24"/>
          <w:lang w:eastAsia="el-GR"/>
        </w:rPr>
      </w:pPr>
      <w:r w:rsidRPr="006B7BE3">
        <w:rPr>
          <w:rFonts w:ascii="Times New Roman" w:eastAsia="Times New Roman" w:hAnsi="Times New Roman" w:cs="Times New Roman"/>
          <w:i/>
          <w:iCs/>
          <w:sz w:val="24"/>
          <w:szCs w:val="24"/>
          <w:lang w:eastAsia="el-GR"/>
        </w:rPr>
        <w:t>Για διαζευγμένους:</w:t>
      </w:r>
      <w:r w:rsidRPr="006B7BE3">
        <w:rPr>
          <w:rFonts w:ascii="Times New Roman" w:eastAsia="Times New Roman" w:hAnsi="Times New Roman" w:cs="Times New Roman"/>
          <w:sz w:val="24"/>
          <w:szCs w:val="24"/>
          <w:lang w:eastAsia="el-GR"/>
        </w:rPr>
        <w:t xml:space="preserve"> Δικαστική απόφαση ή επικυρωμένο ιδιωτικό συμφωνητικό ανάθεσης της επιμέλειας. </w:t>
      </w:r>
    </w:p>
    <w:sectPr w:rsidR="006B7BE3" w:rsidRPr="006B7B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0DA"/>
    <w:multiLevelType w:val="multilevel"/>
    <w:tmpl w:val="964A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F1704"/>
    <w:multiLevelType w:val="multilevel"/>
    <w:tmpl w:val="4266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17D75"/>
    <w:multiLevelType w:val="multilevel"/>
    <w:tmpl w:val="98F09B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D71928"/>
    <w:multiLevelType w:val="hybridMultilevel"/>
    <w:tmpl w:val="A0AA141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 w15:restartNumberingAfterBreak="0">
    <w:nsid w:val="35C21AE9"/>
    <w:multiLevelType w:val="multilevel"/>
    <w:tmpl w:val="21D09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1E650E"/>
    <w:multiLevelType w:val="multilevel"/>
    <w:tmpl w:val="42C8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82D24"/>
    <w:multiLevelType w:val="multilevel"/>
    <w:tmpl w:val="CE38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E3631"/>
    <w:multiLevelType w:val="multilevel"/>
    <w:tmpl w:val="59D4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3036C"/>
    <w:multiLevelType w:val="multilevel"/>
    <w:tmpl w:val="E2AC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51308E"/>
    <w:multiLevelType w:val="multilevel"/>
    <w:tmpl w:val="C756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E42271"/>
    <w:multiLevelType w:val="hybridMultilevel"/>
    <w:tmpl w:val="20D4D6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7EE311F3"/>
    <w:multiLevelType w:val="multilevel"/>
    <w:tmpl w:val="BAE6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1"/>
  </w:num>
  <w:num w:numId="4">
    <w:abstractNumId w:val="6"/>
  </w:num>
  <w:num w:numId="5">
    <w:abstractNumId w:val="4"/>
  </w:num>
  <w:num w:numId="6">
    <w:abstractNumId w:val="9"/>
  </w:num>
  <w:num w:numId="7">
    <w:abstractNumId w:val="8"/>
  </w:num>
  <w:num w:numId="8">
    <w:abstractNumId w:val="0"/>
  </w:num>
  <w:num w:numId="9">
    <w:abstractNumId w:val="7"/>
  </w:num>
  <w:num w:numId="10">
    <w:abstractNumId w:val="2"/>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BE3"/>
    <w:rsid w:val="001A384F"/>
    <w:rsid w:val="006B7BE3"/>
    <w:rsid w:val="00782412"/>
    <w:rsid w:val="009D04E6"/>
    <w:rsid w:val="00A72D41"/>
    <w:rsid w:val="00F960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B0ABB"/>
  <w15:chartTrackingRefBased/>
  <w15:docId w15:val="{98B6B1D5-5EFD-4410-9F7A-91901575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04E6"/>
    <w:pPr>
      <w:ind w:left="720"/>
      <w:contextualSpacing/>
    </w:pPr>
  </w:style>
  <w:style w:type="table" w:styleId="a4">
    <w:name w:val="Table Grid"/>
    <w:basedOn w:val="a1"/>
    <w:uiPriority w:val="39"/>
    <w:rsid w:val="001A3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49134">
      <w:bodyDiv w:val="1"/>
      <w:marLeft w:val="0"/>
      <w:marRight w:val="0"/>
      <w:marTop w:val="0"/>
      <w:marBottom w:val="0"/>
      <w:divBdr>
        <w:top w:val="none" w:sz="0" w:space="0" w:color="auto"/>
        <w:left w:val="none" w:sz="0" w:space="0" w:color="auto"/>
        <w:bottom w:val="none" w:sz="0" w:space="0" w:color="auto"/>
        <w:right w:val="none" w:sz="0" w:space="0" w:color="auto"/>
      </w:divBdr>
      <w:divsChild>
        <w:div w:id="1625848323">
          <w:marLeft w:val="0"/>
          <w:marRight w:val="0"/>
          <w:marTop w:val="0"/>
          <w:marBottom w:val="0"/>
          <w:divBdr>
            <w:top w:val="none" w:sz="0" w:space="0" w:color="auto"/>
            <w:left w:val="none" w:sz="0" w:space="0" w:color="auto"/>
            <w:bottom w:val="none" w:sz="0" w:space="0" w:color="auto"/>
            <w:right w:val="none" w:sz="0" w:space="0" w:color="auto"/>
          </w:divBdr>
        </w:div>
        <w:div w:id="313337943">
          <w:marLeft w:val="0"/>
          <w:marRight w:val="0"/>
          <w:marTop w:val="0"/>
          <w:marBottom w:val="0"/>
          <w:divBdr>
            <w:top w:val="none" w:sz="0" w:space="0" w:color="auto"/>
            <w:left w:val="none" w:sz="0" w:space="0" w:color="auto"/>
            <w:bottom w:val="none" w:sz="0" w:space="0" w:color="auto"/>
            <w:right w:val="none" w:sz="0" w:space="0" w:color="auto"/>
          </w:divBdr>
          <w:divsChild>
            <w:div w:id="2140029186">
              <w:marLeft w:val="0"/>
              <w:marRight w:val="0"/>
              <w:marTop w:val="0"/>
              <w:marBottom w:val="0"/>
              <w:divBdr>
                <w:top w:val="none" w:sz="0" w:space="0" w:color="auto"/>
                <w:left w:val="none" w:sz="0" w:space="0" w:color="auto"/>
                <w:bottom w:val="none" w:sz="0" w:space="0" w:color="auto"/>
                <w:right w:val="none" w:sz="0" w:space="0" w:color="auto"/>
              </w:divBdr>
            </w:div>
          </w:divsChild>
        </w:div>
        <w:div w:id="756828099">
          <w:marLeft w:val="0"/>
          <w:marRight w:val="0"/>
          <w:marTop w:val="0"/>
          <w:marBottom w:val="0"/>
          <w:divBdr>
            <w:top w:val="none" w:sz="0" w:space="0" w:color="auto"/>
            <w:left w:val="none" w:sz="0" w:space="0" w:color="auto"/>
            <w:bottom w:val="none" w:sz="0" w:space="0" w:color="auto"/>
            <w:right w:val="none" w:sz="0" w:space="0" w:color="auto"/>
          </w:divBdr>
        </w:div>
        <w:div w:id="51277855">
          <w:marLeft w:val="0"/>
          <w:marRight w:val="0"/>
          <w:marTop w:val="0"/>
          <w:marBottom w:val="0"/>
          <w:divBdr>
            <w:top w:val="none" w:sz="0" w:space="0" w:color="auto"/>
            <w:left w:val="none" w:sz="0" w:space="0" w:color="auto"/>
            <w:bottom w:val="none" w:sz="0" w:space="0" w:color="auto"/>
            <w:right w:val="none" w:sz="0" w:space="0" w:color="auto"/>
          </w:divBdr>
        </w:div>
        <w:div w:id="2085491903">
          <w:marLeft w:val="0"/>
          <w:marRight w:val="0"/>
          <w:marTop w:val="0"/>
          <w:marBottom w:val="0"/>
          <w:divBdr>
            <w:top w:val="none" w:sz="0" w:space="0" w:color="auto"/>
            <w:left w:val="none" w:sz="0" w:space="0" w:color="auto"/>
            <w:bottom w:val="none" w:sz="0" w:space="0" w:color="auto"/>
            <w:right w:val="none" w:sz="0" w:space="0" w:color="auto"/>
          </w:divBdr>
        </w:div>
        <w:div w:id="1192840141">
          <w:marLeft w:val="0"/>
          <w:marRight w:val="0"/>
          <w:marTop w:val="0"/>
          <w:marBottom w:val="0"/>
          <w:divBdr>
            <w:top w:val="none" w:sz="0" w:space="0" w:color="auto"/>
            <w:left w:val="none" w:sz="0" w:space="0" w:color="auto"/>
            <w:bottom w:val="none" w:sz="0" w:space="0" w:color="auto"/>
            <w:right w:val="none" w:sz="0" w:space="0" w:color="auto"/>
          </w:divBdr>
        </w:div>
        <w:div w:id="97678566">
          <w:marLeft w:val="0"/>
          <w:marRight w:val="0"/>
          <w:marTop w:val="0"/>
          <w:marBottom w:val="0"/>
          <w:divBdr>
            <w:top w:val="none" w:sz="0" w:space="0" w:color="auto"/>
            <w:left w:val="none" w:sz="0" w:space="0" w:color="auto"/>
            <w:bottom w:val="none" w:sz="0" w:space="0" w:color="auto"/>
            <w:right w:val="none" w:sz="0" w:space="0" w:color="auto"/>
          </w:divBdr>
        </w:div>
        <w:div w:id="1433863493">
          <w:marLeft w:val="0"/>
          <w:marRight w:val="0"/>
          <w:marTop w:val="0"/>
          <w:marBottom w:val="0"/>
          <w:divBdr>
            <w:top w:val="none" w:sz="0" w:space="0" w:color="auto"/>
            <w:left w:val="none" w:sz="0" w:space="0" w:color="auto"/>
            <w:bottom w:val="none" w:sz="0" w:space="0" w:color="auto"/>
            <w:right w:val="none" w:sz="0" w:space="0" w:color="auto"/>
          </w:divBdr>
        </w:div>
        <w:div w:id="1205675816">
          <w:marLeft w:val="0"/>
          <w:marRight w:val="0"/>
          <w:marTop w:val="0"/>
          <w:marBottom w:val="0"/>
          <w:divBdr>
            <w:top w:val="none" w:sz="0" w:space="0" w:color="auto"/>
            <w:left w:val="none" w:sz="0" w:space="0" w:color="auto"/>
            <w:bottom w:val="none" w:sz="0" w:space="0" w:color="auto"/>
            <w:right w:val="none" w:sz="0" w:space="0" w:color="auto"/>
          </w:divBdr>
        </w:div>
        <w:div w:id="1319189815">
          <w:marLeft w:val="0"/>
          <w:marRight w:val="0"/>
          <w:marTop w:val="0"/>
          <w:marBottom w:val="0"/>
          <w:divBdr>
            <w:top w:val="none" w:sz="0" w:space="0" w:color="auto"/>
            <w:left w:val="none" w:sz="0" w:space="0" w:color="auto"/>
            <w:bottom w:val="none" w:sz="0" w:space="0" w:color="auto"/>
            <w:right w:val="none" w:sz="0" w:space="0" w:color="auto"/>
          </w:divBdr>
        </w:div>
        <w:div w:id="1868059085">
          <w:marLeft w:val="0"/>
          <w:marRight w:val="0"/>
          <w:marTop w:val="0"/>
          <w:marBottom w:val="0"/>
          <w:divBdr>
            <w:top w:val="none" w:sz="0" w:space="0" w:color="auto"/>
            <w:left w:val="none" w:sz="0" w:space="0" w:color="auto"/>
            <w:bottom w:val="none" w:sz="0" w:space="0" w:color="auto"/>
            <w:right w:val="none" w:sz="0" w:space="0" w:color="auto"/>
          </w:divBdr>
        </w:div>
        <w:div w:id="1348022410">
          <w:marLeft w:val="0"/>
          <w:marRight w:val="0"/>
          <w:marTop w:val="0"/>
          <w:marBottom w:val="0"/>
          <w:divBdr>
            <w:top w:val="none" w:sz="0" w:space="0" w:color="auto"/>
            <w:left w:val="none" w:sz="0" w:space="0" w:color="auto"/>
            <w:bottom w:val="none" w:sz="0" w:space="0" w:color="auto"/>
            <w:right w:val="none" w:sz="0" w:space="0" w:color="auto"/>
          </w:divBdr>
          <w:divsChild>
            <w:div w:id="1288242865">
              <w:marLeft w:val="0"/>
              <w:marRight w:val="0"/>
              <w:marTop w:val="0"/>
              <w:marBottom w:val="0"/>
              <w:divBdr>
                <w:top w:val="none" w:sz="0" w:space="0" w:color="auto"/>
                <w:left w:val="none" w:sz="0" w:space="0" w:color="auto"/>
                <w:bottom w:val="none" w:sz="0" w:space="0" w:color="auto"/>
                <w:right w:val="none" w:sz="0" w:space="0" w:color="auto"/>
              </w:divBdr>
            </w:div>
          </w:divsChild>
        </w:div>
        <w:div w:id="709960853">
          <w:marLeft w:val="0"/>
          <w:marRight w:val="0"/>
          <w:marTop w:val="0"/>
          <w:marBottom w:val="0"/>
          <w:divBdr>
            <w:top w:val="none" w:sz="0" w:space="0" w:color="auto"/>
            <w:left w:val="none" w:sz="0" w:space="0" w:color="auto"/>
            <w:bottom w:val="none" w:sz="0" w:space="0" w:color="auto"/>
            <w:right w:val="none" w:sz="0" w:space="0" w:color="auto"/>
          </w:divBdr>
        </w:div>
        <w:div w:id="1441678266">
          <w:marLeft w:val="0"/>
          <w:marRight w:val="0"/>
          <w:marTop w:val="0"/>
          <w:marBottom w:val="0"/>
          <w:divBdr>
            <w:top w:val="none" w:sz="0" w:space="0" w:color="auto"/>
            <w:left w:val="none" w:sz="0" w:space="0" w:color="auto"/>
            <w:bottom w:val="none" w:sz="0" w:space="0" w:color="auto"/>
            <w:right w:val="none" w:sz="0" w:space="0" w:color="auto"/>
          </w:divBdr>
        </w:div>
        <w:div w:id="1546522370">
          <w:marLeft w:val="0"/>
          <w:marRight w:val="0"/>
          <w:marTop w:val="0"/>
          <w:marBottom w:val="0"/>
          <w:divBdr>
            <w:top w:val="none" w:sz="0" w:space="0" w:color="auto"/>
            <w:left w:val="none" w:sz="0" w:space="0" w:color="auto"/>
            <w:bottom w:val="none" w:sz="0" w:space="0" w:color="auto"/>
            <w:right w:val="none" w:sz="0" w:space="0" w:color="auto"/>
          </w:divBdr>
        </w:div>
        <w:div w:id="1385719985">
          <w:marLeft w:val="0"/>
          <w:marRight w:val="0"/>
          <w:marTop w:val="0"/>
          <w:marBottom w:val="0"/>
          <w:divBdr>
            <w:top w:val="none" w:sz="0" w:space="0" w:color="auto"/>
            <w:left w:val="none" w:sz="0" w:space="0" w:color="auto"/>
            <w:bottom w:val="none" w:sz="0" w:space="0" w:color="auto"/>
            <w:right w:val="none" w:sz="0" w:space="0" w:color="auto"/>
          </w:divBdr>
        </w:div>
        <w:div w:id="89548939">
          <w:marLeft w:val="0"/>
          <w:marRight w:val="0"/>
          <w:marTop w:val="0"/>
          <w:marBottom w:val="0"/>
          <w:divBdr>
            <w:top w:val="none" w:sz="0" w:space="0" w:color="auto"/>
            <w:left w:val="none" w:sz="0" w:space="0" w:color="auto"/>
            <w:bottom w:val="none" w:sz="0" w:space="0" w:color="auto"/>
            <w:right w:val="none" w:sz="0" w:space="0" w:color="auto"/>
          </w:divBdr>
        </w:div>
        <w:div w:id="1386098685">
          <w:marLeft w:val="0"/>
          <w:marRight w:val="0"/>
          <w:marTop w:val="0"/>
          <w:marBottom w:val="0"/>
          <w:divBdr>
            <w:top w:val="none" w:sz="0" w:space="0" w:color="auto"/>
            <w:left w:val="none" w:sz="0" w:space="0" w:color="auto"/>
            <w:bottom w:val="none" w:sz="0" w:space="0" w:color="auto"/>
            <w:right w:val="none" w:sz="0" w:space="0" w:color="auto"/>
          </w:divBdr>
        </w:div>
        <w:div w:id="293221368">
          <w:marLeft w:val="0"/>
          <w:marRight w:val="0"/>
          <w:marTop w:val="0"/>
          <w:marBottom w:val="0"/>
          <w:divBdr>
            <w:top w:val="none" w:sz="0" w:space="0" w:color="auto"/>
            <w:left w:val="none" w:sz="0" w:space="0" w:color="auto"/>
            <w:bottom w:val="none" w:sz="0" w:space="0" w:color="auto"/>
            <w:right w:val="none" w:sz="0" w:space="0" w:color="auto"/>
          </w:divBdr>
        </w:div>
        <w:div w:id="1141382671">
          <w:marLeft w:val="0"/>
          <w:marRight w:val="0"/>
          <w:marTop w:val="0"/>
          <w:marBottom w:val="0"/>
          <w:divBdr>
            <w:top w:val="none" w:sz="0" w:space="0" w:color="auto"/>
            <w:left w:val="none" w:sz="0" w:space="0" w:color="auto"/>
            <w:bottom w:val="none" w:sz="0" w:space="0" w:color="auto"/>
            <w:right w:val="none" w:sz="0" w:space="0" w:color="auto"/>
          </w:divBdr>
        </w:div>
        <w:div w:id="834881006">
          <w:marLeft w:val="0"/>
          <w:marRight w:val="0"/>
          <w:marTop w:val="0"/>
          <w:marBottom w:val="0"/>
          <w:divBdr>
            <w:top w:val="none" w:sz="0" w:space="0" w:color="auto"/>
            <w:left w:val="none" w:sz="0" w:space="0" w:color="auto"/>
            <w:bottom w:val="none" w:sz="0" w:space="0" w:color="auto"/>
            <w:right w:val="none" w:sz="0" w:space="0" w:color="auto"/>
          </w:divBdr>
        </w:div>
        <w:div w:id="1613365611">
          <w:marLeft w:val="0"/>
          <w:marRight w:val="0"/>
          <w:marTop w:val="0"/>
          <w:marBottom w:val="0"/>
          <w:divBdr>
            <w:top w:val="none" w:sz="0" w:space="0" w:color="auto"/>
            <w:left w:val="none" w:sz="0" w:space="0" w:color="auto"/>
            <w:bottom w:val="none" w:sz="0" w:space="0" w:color="auto"/>
            <w:right w:val="none" w:sz="0" w:space="0" w:color="auto"/>
          </w:divBdr>
        </w:div>
        <w:div w:id="2094735436">
          <w:marLeft w:val="0"/>
          <w:marRight w:val="0"/>
          <w:marTop w:val="0"/>
          <w:marBottom w:val="0"/>
          <w:divBdr>
            <w:top w:val="none" w:sz="0" w:space="0" w:color="auto"/>
            <w:left w:val="none" w:sz="0" w:space="0" w:color="auto"/>
            <w:bottom w:val="none" w:sz="0" w:space="0" w:color="auto"/>
            <w:right w:val="none" w:sz="0" w:space="0" w:color="auto"/>
          </w:divBdr>
        </w:div>
        <w:div w:id="651717402">
          <w:marLeft w:val="0"/>
          <w:marRight w:val="0"/>
          <w:marTop w:val="0"/>
          <w:marBottom w:val="0"/>
          <w:divBdr>
            <w:top w:val="none" w:sz="0" w:space="0" w:color="auto"/>
            <w:left w:val="none" w:sz="0" w:space="0" w:color="auto"/>
            <w:bottom w:val="none" w:sz="0" w:space="0" w:color="auto"/>
            <w:right w:val="none" w:sz="0" w:space="0" w:color="auto"/>
          </w:divBdr>
        </w:div>
        <w:div w:id="1635479369">
          <w:marLeft w:val="0"/>
          <w:marRight w:val="0"/>
          <w:marTop w:val="0"/>
          <w:marBottom w:val="0"/>
          <w:divBdr>
            <w:top w:val="none" w:sz="0" w:space="0" w:color="auto"/>
            <w:left w:val="none" w:sz="0" w:space="0" w:color="auto"/>
            <w:bottom w:val="none" w:sz="0" w:space="0" w:color="auto"/>
            <w:right w:val="none" w:sz="0" w:space="0" w:color="auto"/>
          </w:divBdr>
        </w:div>
        <w:div w:id="2058384614">
          <w:marLeft w:val="0"/>
          <w:marRight w:val="0"/>
          <w:marTop w:val="0"/>
          <w:marBottom w:val="0"/>
          <w:divBdr>
            <w:top w:val="none" w:sz="0" w:space="0" w:color="auto"/>
            <w:left w:val="none" w:sz="0" w:space="0" w:color="auto"/>
            <w:bottom w:val="none" w:sz="0" w:space="0" w:color="auto"/>
            <w:right w:val="none" w:sz="0" w:space="0" w:color="auto"/>
          </w:divBdr>
        </w:div>
        <w:div w:id="717752211">
          <w:marLeft w:val="0"/>
          <w:marRight w:val="0"/>
          <w:marTop w:val="0"/>
          <w:marBottom w:val="0"/>
          <w:divBdr>
            <w:top w:val="none" w:sz="0" w:space="0" w:color="auto"/>
            <w:left w:val="none" w:sz="0" w:space="0" w:color="auto"/>
            <w:bottom w:val="none" w:sz="0" w:space="0" w:color="auto"/>
            <w:right w:val="none" w:sz="0" w:space="0" w:color="auto"/>
          </w:divBdr>
        </w:div>
        <w:div w:id="551308001">
          <w:marLeft w:val="0"/>
          <w:marRight w:val="0"/>
          <w:marTop w:val="0"/>
          <w:marBottom w:val="0"/>
          <w:divBdr>
            <w:top w:val="none" w:sz="0" w:space="0" w:color="auto"/>
            <w:left w:val="none" w:sz="0" w:space="0" w:color="auto"/>
            <w:bottom w:val="none" w:sz="0" w:space="0" w:color="auto"/>
            <w:right w:val="none" w:sz="0" w:space="0" w:color="auto"/>
          </w:divBdr>
        </w:div>
        <w:div w:id="1060135294">
          <w:marLeft w:val="0"/>
          <w:marRight w:val="0"/>
          <w:marTop w:val="0"/>
          <w:marBottom w:val="0"/>
          <w:divBdr>
            <w:top w:val="none" w:sz="0" w:space="0" w:color="auto"/>
            <w:left w:val="none" w:sz="0" w:space="0" w:color="auto"/>
            <w:bottom w:val="none" w:sz="0" w:space="0" w:color="auto"/>
            <w:right w:val="none" w:sz="0" w:space="0" w:color="auto"/>
          </w:divBdr>
        </w:div>
        <w:div w:id="797264308">
          <w:marLeft w:val="0"/>
          <w:marRight w:val="0"/>
          <w:marTop w:val="0"/>
          <w:marBottom w:val="0"/>
          <w:divBdr>
            <w:top w:val="none" w:sz="0" w:space="0" w:color="auto"/>
            <w:left w:val="none" w:sz="0" w:space="0" w:color="auto"/>
            <w:bottom w:val="none" w:sz="0" w:space="0" w:color="auto"/>
            <w:right w:val="none" w:sz="0" w:space="0" w:color="auto"/>
          </w:divBdr>
        </w:div>
        <w:div w:id="160242486">
          <w:marLeft w:val="0"/>
          <w:marRight w:val="0"/>
          <w:marTop w:val="0"/>
          <w:marBottom w:val="0"/>
          <w:divBdr>
            <w:top w:val="none" w:sz="0" w:space="0" w:color="auto"/>
            <w:left w:val="none" w:sz="0" w:space="0" w:color="auto"/>
            <w:bottom w:val="none" w:sz="0" w:space="0" w:color="auto"/>
            <w:right w:val="none" w:sz="0" w:space="0" w:color="auto"/>
          </w:divBdr>
        </w:div>
        <w:div w:id="1962956908">
          <w:marLeft w:val="0"/>
          <w:marRight w:val="0"/>
          <w:marTop w:val="0"/>
          <w:marBottom w:val="0"/>
          <w:divBdr>
            <w:top w:val="none" w:sz="0" w:space="0" w:color="auto"/>
            <w:left w:val="none" w:sz="0" w:space="0" w:color="auto"/>
            <w:bottom w:val="none" w:sz="0" w:space="0" w:color="auto"/>
            <w:right w:val="none" w:sz="0" w:space="0" w:color="auto"/>
          </w:divBdr>
        </w:div>
        <w:div w:id="1091269110">
          <w:marLeft w:val="0"/>
          <w:marRight w:val="0"/>
          <w:marTop w:val="0"/>
          <w:marBottom w:val="0"/>
          <w:divBdr>
            <w:top w:val="none" w:sz="0" w:space="0" w:color="auto"/>
            <w:left w:val="none" w:sz="0" w:space="0" w:color="auto"/>
            <w:bottom w:val="none" w:sz="0" w:space="0" w:color="auto"/>
            <w:right w:val="none" w:sz="0" w:space="0" w:color="auto"/>
          </w:divBdr>
        </w:div>
        <w:div w:id="462578370">
          <w:marLeft w:val="0"/>
          <w:marRight w:val="0"/>
          <w:marTop w:val="0"/>
          <w:marBottom w:val="0"/>
          <w:divBdr>
            <w:top w:val="none" w:sz="0" w:space="0" w:color="auto"/>
            <w:left w:val="none" w:sz="0" w:space="0" w:color="auto"/>
            <w:bottom w:val="none" w:sz="0" w:space="0" w:color="auto"/>
            <w:right w:val="none" w:sz="0" w:space="0" w:color="auto"/>
          </w:divBdr>
        </w:div>
        <w:div w:id="1636835718">
          <w:marLeft w:val="0"/>
          <w:marRight w:val="0"/>
          <w:marTop w:val="0"/>
          <w:marBottom w:val="0"/>
          <w:divBdr>
            <w:top w:val="none" w:sz="0" w:space="0" w:color="auto"/>
            <w:left w:val="none" w:sz="0" w:space="0" w:color="auto"/>
            <w:bottom w:val="none" w:sz="0" w:space="0" w:color="auto"/>
            <w:right w:val="none" w:sz="0" w:space="0" w:color="auto"/>
          </w:divBdr>
        </w:div>
        <w:div w:id="645814073">
          <w:marLeft w:val="0"/>
          <w:marRight w:val="0"/>
          <w:marTop w:val="0"/>
          <w:marBottom w:val="0"/>
          <w:divBdr>
            <w:top w:val="none" w:sz="0" w:space="0" w:color="auto"/>
            <w:left w:val="none" w:sz="0" w:space="0" w:color="auto"/>
            <w:bottom w:val="none" w:sz="0" w:space="0" w:color="auto"/>
            <w:right w:val="none" w:sz="0" w:space="0" w:color="auto"/>
          </w:divBdr>
        </w:div>
        <w:div w:id="1469013659">
          <w:marLeft w:val="0"/>
          <w:marRight w:val="0"/>
          <w:marTop w:val="0"/>
          <w:marBottom w:val="0"/>
          <w:divBdr>
            <w:top w:val="none" w:sz="0" w:space="0" w:color="auto"/>
            <w:left w:val="none" w:sz="0" w:space="0" w:color="auto"/>
            <w:bottom w:val="none" w:sz="0" w:space="0" w:color="auto"/>
            <w:right w:val="none" w:sz="0" w:space="0" w:color="auto"/>
          </w:divBdr>
        </w:div>
        <w:div w:id="332491379">
          <w:marLeft w:val="0"/>
          <w:marRight w:val="0"/>
          <w:marTop w:val="0"/>
          <w:marBottom w:val="0"/>
          <w:divBdr>
            <w:top w:val="none" w:sz="0" w:space="0" w:color="auto"/>
            <w:left w:val="none" w:sz="0" w:space="0" w:color="auto"/>
            <w:bottom w:val="none" w:sz="0" w:space="0" w:color="auto"/>
            <w:right w:val="none" w:sz="0" w:space="0" w:color="auto"/>
          </w:divBdr>
        </w:div>
        <w:div w:id="1436484565">
          <w:marLeft w:val="0"/>
          <w:marRight w:val="0"/>
          <w:marTop w:val="0"/>
          <w:marBottom w:val="0"/>
          <w:divBdr>
            <w:top w:val="none" w:sz="0" w:space="0" w:color="auto"/>
            <w:left w:val="none" w:sz="0" w:space="0" w:color="auto"/>
            <w:bottom w:val="none" w:sz="0" w:space="0" w:color="auto"/>
            <w:right w:val="none" w:sz="0" w:space="0" w:color="auto"/>
          </w:divBdr>
        </w:div>
        <w:div w:id="2119644355">
          <w:marLeft w:val="0"/>
          <w:marRight w:val="0"/>
          <w:marTop w:val="0"/>
          <w:marBottom w:val="0"/>
          <w:divBdr>
            <w:top w:val="none" w:sz="0" w:space="0" w:color="auto"/>
            <w:left w:val="none" w:sz="0" w:space="0" w:color="auto"/>
            <w:bottom w:val="none" w:sz="0" w:space="0" w:color="auto"/>
            <w:right w:val="none" w:sz="0" w:space="0" w:color="auto"/>
          </w:divBdr>
        </w:div>
        <w:div w:id="326057774">
          <w:marLeft w:val="0"/>
          <w:marRight w:val="0"/>
          <w:marTop w:val="0"/>
          <w:marBottom w:val="0"/>
          <w:divBdr>
            <w:top w:val="none" w:sz="0" w:space="0" w:color="auto"/>
            <w:left w:val="none" w:sz="0" w:space="0" w:color="auto"/>
            <w:bottom w:val="none" w:sz="0" w:space="0" w:color="auto"/>
            <w:right w:val="none" w:sz="0" w:space="0" w:color="auto"/>
          </w:divBdr>
        </w:div>
        <w:div w:id="355011801">
          <w:marLeft w:val="0"/>
          <w:marRight w:val="0"/>
          <w:marTop w:val="0"/>
          <w:marBottom w:val="0"/>
          <w:divBdr>
            <w:top w:val="none" w:sz="0" w:space="0" w:color="auto"/>
            <w:left w:val="none" w:sz="0" w:space="0" w:color="auto"/>
            <w:bottom w:val="none" w:sz="0" w:space="0" w:color="auto"/>
            <w:right w:val="none" w:sz="0" w:space="0" w:color="auto"/>
          </w:divBdr>
          <w:divsChild>
            <w:div w:id="1702123490">
              <w:marLeft w:val="0"/>
              <w:marRight w:val="0"/>
              <w:marTop w:val="0"/>
              <w:marBottom w:val="0"/>
              <w:divBdr>
                <w:top w:val="none" w:sz="0" w:space="0" w:color="auto"/>
                <w:left w:val="none" w:sz="0" w:space="0" w:color="auto"/>
                <w:bottom w:val="none" w:sz="0" w:space="0" w:color="auto"/>
                <w:right w:val="none" w:sz="0" w:space="0" w:color="auto"/>
              </w:divBdr>
            </w:div>
          </w:divsChild>
        </w:div>
        <w:div w:id="1808627110">
          <w:marLeft w:val="0"/>
          <w:marRight w:val="0"/>
          <w:marTop w:val="0"/>
          <w:marBottom w:val="0"/>
          <w:divBdr>
            <w:top w:val="none" w:sz="0" w:space="0" w:color="auto"/>
            <w:left w:val="none" w:sz="0" w:space="0" w:color="auto"/>
            <w:bottom w:val="none" w:sz="0" w:space="0" w:color="auto"/>
            <w:right w:val="none" w:sz="0" w:space="0" w:color="auto"/>
          </w:divBdr>
        </w:div>
        <w:div w:id="211697806">
          <w:marLeft w:val="0"/>
          <w:marRight w:val="0"/>
          <w:marTop w:val="0"/>
          <w:marBottom w:val="0"/>
          <w:divBdr>
            <w:top w:val="none" w:sz="0" w:space="0" w:color="auto"/>
            <w:left w:val="none" w:sz="0" w:space="0" w:color="auto"/>
            <w:bottom w:val="none" w:sz="0" w:space="0" w:color="auto"/>
            <w:right w:val="none" w:sz="0" w:space="0" w:color="auto"/>
          </w:divBdr>
          <w:divsChild>
            <w:div w:id="1291666030">
              <w:marLeft w:val="0"/>
              <w:marRight w:val="0"/>
              <w:marTop w:val="0"/>
              <w:marBottom w:val="0"/>
              <w:divBdr>
                <w:top w:val="none" w:sz="0" w:space="0" w:color="auto"/>
                <w:left w:val="none" w:sz="0" w:space="0" w:color="auto"/>
                <w:bottom w:val="none" w:sz="0" w:space="0" w:color="auto"/>
                <w:right w:val="none" w:sz="0" w:space="0" w:color="auto"/>
              </w:divBdr>
            </w:div>
          </w:divsChild>
        </w:div>
        <w:div w:id="560562075">
          <w:marLeft w:val="0"/>
          <w:marRight w:val="0"/>
          <w:marTop w:val="0"/>
          <w:marBottom w:val="0"/>
          <w:divBdr>
            <w:top w:val="none" w:sz="0" w:space="0" w:color="auto"/>
            <w:left w:val="none" w:sz="0" w:space="0" w:color="auto"/>
            <w:bottom w:val="none" w:sz="0" w:space="0" w:color="auto"/>
            <w:right w:val="none" w:sz="0" w:space="0" w:color="auto"/>
          </w:divBdr>
        </w:div>
        <w:div w:id="30964471">
          <w:marLeft w:val="0"/>
          <w:marRight w:val="0"/>
          <w:marTop w:val="0"/>
          <w:marBottom w:val="0"/>
          <w:divBdr>
            <w:top w:val="none" w:sz="0" w:space="0" w:color="auto"/>
            <w:left w:val="none" w:sz="0" w:space="0" w:color="auto"/>
            <w:bottom w:val="none" w:sz="0" w:space="0" w:color="auto"/>
            <w:right w:val="none" w:sz="0" w:space="0" w:color="auto"/>
          </w:divBdr>
        </w:div>
        <w:div w:id="151066902">
          <w:marLeft w:val="0"/>
          <w:marRight w:val="0"/>
          <w:marTop w:val="0"/>
          <w:marBottom w:val="0"/>
          <w:divBdr>
            <w:top w:val="none" w:sz="0" w:space="0" w:color="auto"/>
            <w:left w:val="none" w:sz="0" w:space="0" w:color="auto"/>
            <w:bottom w:val="none" w:sz="0" w:space="0" w:color="auto"/>
            <w:right w:val="none" w:sz="0" w:space="0" w:color="auto"/>
          </w:divBdr>
        </w:div>
        <w:div w:id="2139571157">
          <w:marLeft w:val="0"/>
          <w:marRight w:val="0"/>
          <w:marTop w:val="0"/>
          <w:marBottom w:val="0"/>
          <w:divBdr>
            <w:top w:val="none" w:sz="0" w:space="0" w:color="auto"/>
            <w:left w:val="none" w:sz="0" w:space="0" w:color="auto"/>
            <w:bottom w:val="none" w:sz="0" w:space="0" w:color="auto"/>
            <w:right w:val="none" w:sz="0" w:space="0" w:color="auto"/>
          </w:divBdr>
        </w:div>
        <w:div w:id="1591548916">
          <w:marLeft w:val="0"/>
          <w:marRight w:val="0"/>
          <w:marTop w:val="0"/>
          <w:marBottom w:val="0"/>
          <w:divBdr>
            <w:top w:val="none" w:sz="0" w:space="0" w:color="auto"/>
            <w:left w:val="none" w:sz="0" w:space="0" w:color="auto"/>
            <w:bottom w:val="none" w:sz="0" w:space="0" w:color="auto"/>
            <w:right w:val="none" w:sz="0" w:space="0" w:color="auto"/>
          </w:divBdr>
        </w:div>
        <w:div w:id="1701469333">
          <w:marLeft w:val="0"/>
          <w:marRight w:val="0"/>
          <w:marTop w:val="0"/>
          <w:marBottom w:val="0"/>
          <w:divBdr>
            <w:top w:val="none" w:sz="0" w:space="0" w:color="auto"/>
            <w:left w:val="none" w:sz="0" w:space="0" w:color="auto"/>
            <w:bottom w:val="none" w:sz="0" w:space="0" w:color="auto"/>
            <w:right w:val="none" w:sz="0" w:space="0" w:color="auto"/>
          </w:divBdr>
        </w:div>
        <w:div w:id="1393767647">
          <w:marLeft w:val="0"/>
          <w:marRight w:val="0"/>
          <w:marTop w:val="0"/>
          <w:marBottom w:val="0"/>
          <w:divBdr>
            <w:top w:val="none" w:sz="0" w:space="0" w:color="auto"/>
            <w:left w:val="none" w:sz="0" w:space="0" w:color="auto"/>
            <w:bottom w:val="none" w:sz="0" w:space="0" w:color="auto"/>
            <w:right w:val="none" w:sz="0" w:space="0" w:color="auto"/>
          </w:divBdr>
        </w:div>
        <w:div w:id="2028478767">
          <w:marLeft w:val="0"/>
          <w:marRight w:val="0"/>
          <w:marTop w:val="0"/>
          <w:marBottom w:val="0"/>
          <w:divBdr>
            <w:top w:val="none" w:sz="0" w:space="0" w:color="auto"/>
            <w:left w:val="none" w:sz="0" w:space="0" w:color="auto"/>
            <w:bottom w:val="none" w:sz="0" w:space="0" w:color="auto"/>
            <w:right w:val="none" w:sz="0" w:space="0" w:color="auto"/>
          </w:divBdr>
        </w:div>
        <w:div w:id="716512449">
          <w:marLeft w:val="0"/>
          <w:marRight w:val="0"/>
          <w:marTop w:val="0"/>
          <w:marBottom w:val="0"/>
          <w:divBdr>
            <w:top w:val="none" w:sz="0" w:space="0" w:color="auto"/>
            <w:left w:val="none" w:sz="0" w:space="0" w:color="auto"/>
            <w:bottom w:val="none" w:sz="0" w:space="0" w:color="auto"/>
            <w:right w:val="none" w:sz="0" w:space="0" w:color="auto"/>
          </w:divBdr>
        </w:div>
        <w:div w:id="870268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1275</TotalTime>
  <Pages>1</Pages>
  <Words>889</Words>
  <Characters>4806</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2026-09-17T07:36:00Z</dcterms:created>
  <dcterms:modified xsi:type="dcterms:W3CDTF">2026-10-21T07:43:00Z</dcterms:modified>
</cp:coreProperties>
</file>